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ميمون بن هارون بن مخلد بن أبان، أبو الحسين الكاتب، وزير المتقي لله
</w:t>
      </w:r>
    </w:p>
    <w:p>
      <w:pPr>
        <w:jc w:val="start"/>
        <w:bidi/>
      </w:pPr>
      <w:r>
        <w:rPr>
          <w:rFonts w:ascii="arial" w:hAnsi="arial" w:eastAsia="arial" w:cs="arial"/>
          <w:sz w:val="28"/>
          <w:szCs w:val="28"/>
          <w:b w:val="1"/>
          <w:bCs w:val="1"/>
          <w:rtl/>
        </w:rPr>
        <w:t xml:space="preserve">وزير المتقي لله
</w:t>
      </w:r>
    </w:p>
    <w:p>
      <w:pPr/>
      <w:r>
        <w:rPr/>
        <w:t xml:space="preserve">وزير المتقي لله احمد بن محمد بن ميمون بن هارون بن مخلد بن أبان أبو الحسين الكاتب. ولي الوزارة للمتقي لله إبراهيم بن المقتدر يوم الأحد لثلاث خلون من شعبان سنة تسع وعشرين وثلاثمائة، فأقام وزيرا ثلاثة وثلاثين يوما عمل فيها أعمالا عظيمة واستخرج من أموال بجكم ألف ألف دينار ومائتي ألف دينار. ودخل أبو عبد الله اليزيدي بغداذ فقبض عليه يوم السبت لست خلون من شهر رمضان من السنة، ونفذ إلى البصرة فاعتقل بها إلى أن مات يوم الأربعاء ثامن عشر المحرم سنة ثلاثين وثلاثمائة وحمل في تابوت إلى بغداذ.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2026-06-22T08:56:37+03:00</dcterms:created>
  <dcterms:modified xsi:type="dcterms:W3CDTF">2026-06-22T08:56:37+03:00</dcterms:modified>
</cp:coreProperties>
</file>

<file path=docProps/custom.xml><?xml version="1.0" encoding="utf-8"?>
<Properties xmlns="http://schemas.openxmlformats.org/officeDocument/2006/custom-properties" xmlns:vt="http://schemas.openxmlformats.org/officeDocument/2006/docPropsVTypes"/>
</file>