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الكركي
</w:t>
      </w:r>
    </w:p>
    <w:p>
      <w:pPr>
        <w:jc w:val="start"/>
        <w:bidi/>
      </w:pPr>
      <w:r>
        <w:rPr>
          <w:rFonts w:ascii="arial" w:hAnsi="arial" w:eastAsia="arial" w:cs="arial"/>
          <w:sz w:val="28"/>
          <w:szCs w:val="28"/>
          <w:b w:val="1"/>
          <w:bCs w:val="1"/>
          <w:rtl/>
        </w:rPr>
        <w:t xml:space="preserve">شهاب الدين الكركي
</w:t>
      </w:r>
    </w:p>
    <w:p>
      <w:pPr/>
      <w:r>
        <w:rPr/>
        <w:t xml:space="preserve">شهاب الدين الكركي أحمد بن محمد بن ميكال الأديب الأمير العلامة شهاب الدين الربعي الكركي، له تصانيف ونظم ونثر ويد طولي في العربية وكان من أعيان الجند، توفي سنة خمس وسبعين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2026-06-22T08:50:46+03:00</dcterms:created>
  <dcterms:modified xsi:type="dcterms:W3CDTF">2026-06-22T08:50:46+03:00</dcterms:modified>
</cp:coreProperties>
</file>

<file path=docProps/custom.xml><?xml version="1.0" encoding="utf-8"?>
<Properties xmlns="http://schemas.openxmlformats.org/officeDocument/2006/custom-properties" xmlns:vt="http://schemas.openxmlformats.org/officeDocument/2006/docPropsVTypes"/>
</file>