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لاجين الذهبي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لاجين الذهبي
</w:t>
      </w:r>
    </w:p>
    <w:p>
      <w:pPr/>
      <w:r>
        <w:rPr/>
        <w:t xml:space="preserve">لاجين الذهبي  لاجين بن عبد الله الذهبي، حسام الدين الطرابلسي فاضل نشأ بدمشق واولع بالادب وصنف ’’تحفة المجاهدين في العمل بالميادين –خ’’ في فن الفروسية.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2026-05-02T01:13:16+03:00</dcterms:created>
  <dcterms:modified xsi:type="dcterms:W3CDTF">2026-05-02T01:13:16+03:00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