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المنصور لاجين
</w:t>
      </w:r>
    </w:p>
    <w:p>
      <w:pPr>
        <w:jc w:val="start"/>
        <w:bidi/>
      </w:pPr>
      <w:r>
        <w:rPr>
          <w:rFonts w:ascii="arial" w:hAnsi="arial" w:eastAsia="arial" w:cs="arial"/>
          <w:sz w:val="28"/>
          <w:szCs w:val="28"/>
          <w:b w:val="1"/>
          <w:bCs w:val="1"/>
          <w:rtl/>
        </w:rPr>
        <w:t xml:space="preserve">المنصور لاجين
</w:t>
      </w:r>
    </w:p>
    <w:p>
      <w:pPr/>
      <w:r>
        <w:rPr/>
        <w:t xml:space="preserve">المنصور لاجين  لاجين (المنصور) حسام الدين ابن عبد الله المنصوري من ملوك دولة المماليك البحرية بمصر والشام وهو الحادي عشر من ملوك الترك. ويسمى ’’الروك’’ الحسامي. كان مملوكا للمنصور قلاوون واليه نسبته وتقدم إلى ان ولي نيابة السلطنة في ايام العادل ’’كتبغا’’ ثم خلع العادل وولى السلكنة (سنة 695 هـ) وتلقب بالملك المنصور. وجعل مملوكه ’’ منكتومر’’ نائبا للسلطنة واساء هذا السيرة فكره الناس لاجين فقام بعض مماليك الاشرف ’’خليل’’ فقتلوه في قصره. ومدته سنتانواحد عشر شهرا. وكان مهيب الشكل موصوفا بالفروسية عاقلا يحب العدل ومجالسة الفقهاء ابطل كثيرامن المكوس. </w:t>
      </w:r>
    </w:p>
    <w:p>
      <w:pPr>
        <w:jc w:val="start"/>
        <w:bidi/>
      </w:pPr>
      <w:r>
        <w:rPr>
          <w:sz w:val="24"/>
          <w:szCs w:val="24"/>
          <w:b w:val="1"/>
          <w:bCs w:val="1"/>
          <w:rtl/>
        </w:rPr>
        <w:t xml:space="preserve">
الأعلام،(دار العلم للملايين - بيروت،2002،ط 15،ج 5،ص 238)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2026-05-02T01:14:02+03:00</dcterms:created>
  <dcterms:modified xsi:type="dcterms:W3CDTF">2026-05-02T01:14:02+03:00</dcterms:modified>
</cp:coreProperties>
</file>

<file path=docProps/custom.xml><?xml version="1.0" encoding="utf-8"?>
<Properties xmlns="http://schemas.openxmlformats.org/officeDocument/2006/custom-properties" xmlns:vt="http://schemas.openxmlformats.org/officeDocument/2006/docPropsVTypes"/>
</file>