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المغيزل الحموي
</w:t>
      </w:r>
    </w:p>
    <w:p>
      <w:pPr>
        <w:jc w:val="start"/>
        <w:bidi/>
      </w:pPr>
      <w:r>
        <w:rPr>
          <w:rFonts w:ascii="arial" w:hAnsi="arial" w:eastAsia="arial" w:cs="arial"/>
          <w:sz w:val="28"/>
          <w:szCs w:val="28"/>
          <w:b w:val="1"/>
          <w:bCs w:val="1"/>
          <w:rtl/>
        </w:rPr>
        <w:t xml:space="preserve">تاج الدين ابن المغيزل الحموي
</w:t>
      </w:r>
    </w:p>
    <w:p>
      <w:pPr/>
      <w:r>
        <w:rPr/>
        <w:t xml:space="preserve">تاج الدين ابن المغيزل الحموي أحمد بن محمد بن محمد بن نصر الله تاج الدين أبو العباس العبدي الحموي الشافعي المعروف بابن المغيزل. ولد سنة اثنتين وستمائة وسمع ابن رواحة ومات بحماة؛ وكان فقيها مفتيا مدرسا ولي مشيخة الشيوخ بحماة ودرس بالعصرونية، ودخل بغداذ وناظر بها وأكرم مورده. وكان فيه ديانة وعبادة وخير ومهابة وورع. ترك المناصب لأولاده واشتغل بنفسه، وأولاده زين الدين وفخر الدين وناصر الدين. توفي سنة سبع وثمانين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2026-06-22T08:54:27+03:00</dcterms:created>
  <dcterms:modified xsi:type="dcterms:W3CDTF">2026-06-22T08:54:27+03:00</dcterms:modified>
</cp:coreProperties>
</file>

<file path=docProps/custom.xml><?xml version="1.0" encoding="utf-8"?>
<Properties xmlns="http://schemas.openxmlformats.org/officeDocument/2006/custom-properties" xmlns:vt="http://schemas.openxmlformats.org/officeDocument/2006/docPropsVTypes"/>
</file>