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ابن الفراء الحنبلي
</w:t>
      </w:r>
    </w:p>
    <w:p>
      <w:pPr>
        <w:jc w:val="start"/>
        <w:bidi/>
      </w:pPr>
      <w:r>
        <w:rPr>
          <w:rFonts w:ascii="arial" w:hAnsi="arial" w:eastAsia="arial" w:cs="arial"/>
          <w:sz w:val="28"/>
          <w:szCs w:val="28"/>
          <w:b w:val="1"/>
          <w:bCs w:val="1"/>
          <w:rtl/>
        </w:rPr>
        <w:t xml:space="preserve">أبو العباس ابن الفراء الحنبلي
</w:t>
      </w:r>
    </w:p>
    <w:p>
      <w:pPr/>
      <w:r>
        <w:rPr/>
        <w:t xml:space="preserve">أبو العباس ابن الفراء الحنبلي أحمد بن محمد بن محمد بن محمد بن الحسين بن أحمد بن خلف الفراء الفقيه الحنبلي، أبو العباس ابن أبي حازم ابن القاضي أبي يعلى البغداذي؛ من بيت القضاء والعدالة والعلم والرواية، وتقدم ذكر جماعة من بيته. سمع في صباه سعيد بن أحمد بن البناء ومحمد بن عبيد الزاغوني وأبا الوقت عبد الأول السجزي وسمع بنفسه من جماعة من المتأخرين. توفي سنة إحدى عشرة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2026-06-22T08:56:32+03:00</dcterms:created>
  <dcterms:modified xsi:type="dcterms:W3CDTF">2026-06-22T08:56:32+03:00</dcterms:modified>
</cp:coreProperties>
</file>

<file path=docProps/custom.xml><?xml version="1.0" encoding="utf-8"?>
<Properties xmlns="http://schemas.openxmlformats.org/officeDocument/2006/custom-properties" xmlns:vt="http://schemas.openxmlformats.org/officeDocument/2006/docPropsVTypes"/>
</file>