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الطبري النحوي
</w:t>
      </w:r>
    </w:p>
    <w:p>
      <w:pPr>
        <w:jc w:val="start"/>
        <w:bidi/>
      </w:pPr>
      <w:r>
        <w:rPr>
          <w:rFonts w:ascii="arial" w:hAnsi="arial" w:eastAsia="arial" w:cs="arial"/>
          <w:sz w:val="28"/>
          <w:szCs w:val="28"/>
          <w:b w:val="1"/>
          <w:bCs w:val="1"/>
          <w:rtl/>
        </w:rPr>
        <w:t xml:space="preserve">أبو جعفر الطبري النحوي
</w:t>
      </w:r>
    </w:p>
    <w:p>
      <w:pPr/>
      <w:r>
        <w:rPr/>
        <w:t xml:space="preserve">أبو جعفر الطبري النحوي أحمد بن محمد بن يزداد بن رسم أبو جعفر النحوي الطبري، سكن بغداذ. قال الخطيب: وحدث بها عن نصر بن يوسف وهاشم بن عبد العزيز صاحبي علي بن حمزة الكسائي. وله من الكتب: كتاب غريب القرآن. كتاب المقصور والممدود. كتاب المذكر والمؤنث. كتاب صورة الهمز. كتاب التصريف. كتاب النحو. وكان مؤدبا في دار الوزير ابن الفرات، وكان لا يوصل إليه إلا بالشفاعات والحيل، وكان بصيرا بالنحو حاذقا فيه، أخذ القراءة عن نصير ابن يوسف أبي المنذر النحوي.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2026-06-22T08:53:01+03:00</dcterms:created>
  <dcterms:modified xsi:type="dcterms:W3CDTF">2026-06-22T08:53:01+03:00</dcterms:modified>
</cp:coreProperties>
</file>

<file path=docProps/custom.xml><?xml version="1.0" encoding="utf-8"?>
<Properties xmlns="http://schemas.openxmlformats.org/officeDocument/2006/custom-properties" xmlns:vt="http://schemas.openxmlformats.org/officeDocument/2006/docPropsVTypes"/>
</file>