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الفقيه الخلال
</w:t>
      </w:r>
    </w:p>
    <w:p>
      <w:pPr>
        <w:jc w:val="start"/>
        <w:bidi/>
      </w:pPr>
      <w:r>
        <w:rPr>
          <w:rFonts w:ascii="arial" w:hAnsi="arial" w:eastAsia="arial" w:cs="arial"/>
          <w:sz w:val="28"/>
          <w:szCs w:val="28"/>
          <w:b w:val="1"/>
          <w:bCs w:val="1"/>
          <w:rtl/>
        </w:rPr>
        <w:t xml:space="preserve">أبو بكر الفقيه الخلال
</w:t>
      </w:r>
    </w:p>
    <w:p>
      <w:pPr/>
      <w:r>
        <w:rPr/>
        <w:t xml:space="preserve">أبو بكر الفقيه الخلال أحمد بن محمد بن هارون أبو بكر الخلال الفقيه، حنبلي، صنف الجامع وهو في عدة مجلدات. وكتاب السنة. وكتاب العلل لأحمد بن حنبل توفي سنة إحدى عشرة وثلاثمائة. قال ابو بكر الخطيب: اخبرني إبراهيم بن عمر البرمكي عن عبد العزيز بن جعفر قال: سمعت أبا الحسن علي بن محمد بن بشار، والخلال بحضرته في مسجده، وقد سئل عن مسألة فقال: سلوا الشيخ، فكأن السائل أحب جواب أبي الحسن، فقال: سلوا الشيخ، هذا الشيخ -يعني الخلال- إمام في مذهب أحمد بن حنبل. سمعته يقول هذا مرارا.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2026-06-23T11:47:33+03:00</dcterms:created>
  <dcterms:modified xsi:type="dcterms:W3CDTF">2026-06-23T11:47:33+03:00</dcterms:modified>
</cp:coreProperties>
</file>

<file path=docProps/custom.xml><?xml version="1.0" encoding="utf-8"?>
<Properties xmlns="http://schemas.openxmlformats.org/officeDocument/2006/custom-properties" xmlns:vt="http://schemas.openxmlformats.org/officeDocument/2006/docPropsVTypes"/>
</file>