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ورد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ورد المغربي
</w:t>
      </w:r>
    </w:p>
    <w:p>
      <w:pPr/>
      <w:r>
        <w:rPr/>
        <w:t xml:space="preserve">ابن ورد المغربي أحمد بن محمد بن عمر أبو القاسم التميمي المري المعروف بابن ورد. كان فقيها حافظا متقنا، قال بعضهم: كان من بحور العلم بالأندلس، شرح البخاري وتوفي سنة أربعين وخمسمائة. قال ابن الأبار في تحفة القادم: سمعت الحافظ أبا الربيع ابن سالم يقول سمعت أبا الخطاب ابن الحسن، هو ابن الجميل، يقول سمعت أبا موسى عيسى بن عمران-يعني قاضي الجماعة-يقول: لم يكن بالأندلس مثل أبي القاسم ابن ورد</w:t>
      </w:r>
    </w:p>
    <w:p/>
    <w:p>
      <w:pPr/>
      <w:r>
        <w:rPr/>
        <w:t xml:space="preserve">#ولا أحاشي من الأقوام من أحدوأورد له ابن الأبار:</w:t>
      </w:r>
    </w:p>
    <w:p/>
    <w:p>
      <w:pPr>
        <w:jc w:val="center"/>
      </w:pPr>
      <w:r>
        <w:rPr>
          <w:color w:val="ff0000"/>
        </w:rPr>
        <w:t xml:space="preserve">سكنى الفنادق 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والبيت منه أذل</w:t>
      </w:r>
    </w:p>
    <w:p/>
    <w:p>
      <w:pPr>
        <w:jc w:val="center"/>
      </w:pPr>
      <w:r>
        <w:rPr>
          <w:color w:val="ff0000"/>
        </w:rPr>
        <w:t xml:space="preserve">فإن دفعت إليها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فحجرة لا أقل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كل خل صحبته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ذوي المجد والعلى</w:t>
      </w:r>
    </w:p>
    <w:p/>
    <w:p>
      <w:pPr>
        <w:jc w:val="center"/>
      </w:pPr>
      <w:r>
        <w:rPr>
          <w:color w:val="ff0000"/>
        </w:rPr>
        <w:t xml:space="preserve">أنا منه بواحد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عظيمين مبتلى</w:t>
      </w:r>
    </w:p>
    <w:p/>
    <w:p>
      <w:pPr>
        <w:jc w:val="center"/>
      </w:pPr>
      <w:r>
        <w:rPr>
          <w:color w:val="ff0000"/>
        </w:rPr>
        <w:t xml:space="preserve">باصطبار على الأذى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فراقي على القلى</w:t>
      </w:r>
    </w:p>
    <w:p/>
    <w:p>
      <w:pPr>
        <w:jc w:val="center"/>
      </w:pPr>
      <w:r>
        <w:rPr>
          <w:color w:val="ff0000"/>
        </w:rPr>
        <w:t xml:space="preserve">واعتبر حال من 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منهم بالذي علا</w:t>
      </w:r>
    </w:p>
    <w:p/>
    <w:p>
      <w:pPr>
        <w:jc w:val="center"/>
      </w:pPr>
      <w:r>
        <w:rPr>
          <w:color w:val="ff0000"/>
        </w:rPr>
        <w:t xml:space="preserve">ودع الناس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تعف من فادح البلى</w:t>
      </w:r>
    </w:p>
    <w:p/>
    <w:p>
      <w:pPr>
        <w:jc w:val="center"/>
      </w:pPr>
      <w:r>
        <w:rPr>
          <w:color w:val="ff0000"/>
        </w:rPr>
        <w:t xml:space="preserve">غير تسليمه اللقا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والذي بعدها فلا</w:t>
      </w:r>
    </w:p>
    <w:p/>
    <w:p>
      <w:pPr>
        <w:jc w:val="center"/>
      </w:pPr>
      <w:r>
        <w:rPr>
          <w:color w:val="ff0000"/>
        </w:rPr>
        <w:t xml:space="preserve">هاكها من مجرب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فاغتنمها معجلا</w:t>
      </w:r>
    </w:p>
    <w:p/>
    <w:p>
      <w:pPr/>
      <w:r>
        <w:rPr/>
        <w:t xml:space="preserve">وأورد له في ابن صغير:</w:t>
      </w:r>
    </w:p>
    <w:p/>
    <w:p>
      <w:pPr>
        <w:jc w:val="center"/>
      </w:pPr>
      <w:r>
        <w:rPr>
          <w:color w:val="ff0000"/>
        </w:rPr>
        <w:t xml:space="preserve">فلذة كبدي أمسها بيدي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يقول إن حاول الكلام أغ</w:t>
      </w:r>
    </w:p>
    <w:p/>
    <w:p>
      <w:pPr>
        <w:jc w:val="center"/>
      </w:pPr>
      <w:r>
        <w:rPr>
          <w:color w:val="ff0000"/>
        </w:rPr>
        <w:t xml:space="preserve">لو جمع الواصفون أن يصفوا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مقدار حبي له لما بلغوا</w:t>
      </w:r>
    </w:p>
    <w:p/>
    <w:p>
      <w:pPr/>
      <w:r>
        <w:rPr/>
        <w:t xml:space="preserve">وقال ابن الأبار: حدثني أبو الربيع ابن سالم بلفظه ثم بقراءتي عليه قال: حدثني أبو عبد الله ابن أبي عمر، هو ابن عباد، عن أبيه، قال حدثني أبو بكر ابن إبراهيم بن نجاح الواعظ قال: دخلنا على أبي القاسم ابن ورد عائدين له في مرضه الذي توفي فيه فسألناه عن حاله فأنشد بعدما استند لنفسه:</w:t>
      </w:r>
    </w:p>
    <w:p/>
    <w:p>
      <w:pPr>
        <w:jc w:val="center"/>
      </w:pPr>
      <w:r>
        <w:rPr>
          <w:color w:val="ff0000"/>
        </w:rPr>
        <w:t xml:space="preserve">عشر الثمانين وعمر طويل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يبق للصحبة إلا القليل</w:t>
      </w:r>
    </w:p>
    <w:p/>
    <w:p>
      <w:pPr>
        <w:jc w:val="center"/>
      </w:pPr>
      <w:r>
        <w:rPr>
          <w:color w:val="ff0000"/>
        </w:rPr>
        <w:t xml:space="preserve">لا تحسبوني ثاويا فيكم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دنا الموت وآن الرحيل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ورد المغربي
</w:t>
      </w:r>
    </w:p>
    <w:p>
      <w:pPr/>
      <w:r>
        <w:rPr/>
        <w:t xml:space="preserve">ابن ورد المغربي أحمد بن محمد بن عمر،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ورد
</w:t>
      </w:r>
    </w:p>
    <w:p>
      <w:pPr/>
      <w:r>
        <w:rPr/>
        <w:t xml:space="preserve">ابن ورد </w:t>
      </w:r>
    </w:p>
    <w:p/>
    <w:p>
      <w:pPr/>
      <w:r>
        <w:rPr/>
        <w:t xml:space="preserve">أبو القاسم أحمد بن محمد بن عمر بن ورد التميمي، من أهل المرية.</w:t>
      </w:r>
    </w:p>
    <w:p/>
    <w:p>
      <w:pPr/>
      <w:r>
        <w:rPr/>
        <w:t xml:space="preserve">سمعت الحافظ أبا الربيع ابن سالم الكلاعي يقول: سمعت أبا الخطاب ابن الحسن، وهو ابن الجميِّل يقول: سمعت أبا موسى عيسى بن عمران - يعني قاضي الجماعة - يقول: لم يكن بالأندلس مثل أبي القاسم ابن ورد:</w:t>
      </w:r>
    </w:p>
    <w:p/>
    <w:p>
      <w:pPr/>
      <w:r>
        <w:rPr/>
        <w:t xml:space="preserve">ولا أُحاشي من الأقوام من أحد</w:t>
      </w:r>
    </w:p>
    <w:p/>
    <w:p>
      <w:pPr/>
      <w:r>
        <w:rPr/>
        <w:t xml:space="preserve">توفي سنة أربعين وخمسمائة وله:</w:t>
      </w:r>
    </w:p>
    <w:p/>
    <w:p>
      <w:pPr>
        <w:jc w:val="center"/>
      </w:pPr>
      <w:r>
        <w:rPr>
          <w:color w:val="ff0000"/>
        </w:rPr>
        <w:t xml:space="preserve">سُكنَى الفنادقِ ذُلُّ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والبيتُ منهُ أذلُّ</w:t>
      </w:r>
    </w:p>
    <w:p/>
    <w:p>
      <w:pPr>
        <w:jc w:val="center"/>
      </w:pPr>
      <w:r>
        <w:rPr>
          <w:color w:val="ff0000"/>
        </w:rPr>
        <w:t xml:space="preserve">فإنْ دُفعتَ إليها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فحُجرةٌ لا أقلُّ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كلُّ خِلًّ صحبْتُهُ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ذوي المجدِ والعُلى</w:t>
      </w:r>
    </w:p>
    <w:p/>
    <w:p>
      <w:pPr>
        <w:jc w:val="center"/>
      </w:pPr>
      <w:r>
        <w:rPr>
          <w:color w:val="ff0000"/>
        </w:rPr>
        <w:t xml:space="preserve">أنا منهُ بواحدٍ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منْ عَظِيمَيْنِ مُبتلَى</w:t>
      </w:r>
    </w:p>
    <w:p/>
    <w:p>
      <w:pPr>
        <w:jc w:val="center"/>
      </w:pPr>
      <w:r>
        <w:rPr>
          <w:color w:val="ff0000"/>
        </w:rPr>
        <w:t xml:space="preserve">باصطبارٍ على الأذى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فراقٍ على القلى</w:t>
      </w:r>
    </w:p>
    <w:p/>
    <w:p>
      <w:pPr>
        <w:jc w:val="center"/>
      </w:pPr>
      <w:r>
        <w:rPr>
          <w:color w:val="ff0000"/>
        </w:rPr>
        <w:t xml:space="preserve">واعتبرْ حالَ من 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منهُمُ بالذي عَلا</w:t>
      </w:r>
    </w:p>
    <w:p/>
    <w:p>
      <w:pPr>
        <w:jc w:val="center"/>
      </w:pPr>
      <w:r>
        <w:rPr>
          <w:color w:val="ff0000"/>
        </w:rPr>
        <w:t xml:space="preserve">ودعِ النَّاسَ كلّهمْ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تُعفَ من فادح البَلا</w:t>
      </w:r>
    </w:p>
    <w:p/>
    <w:p>
      <w:pPr>
        <w:jc w:val="center"/>
      </w:pPr>
      <w:r>
        <w:rPr>
          <w:color w:val="ff0000"/>
        </w:rPr>
        <w:t xml:space="preserve">غيرَ تَسْليمةِ اللّقا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والَّذي بعدها فَلا</w:t>
      </w:r>
    </w:p>
    <w:p/>
    <w:p>
      <w:pPr>
        <w:jc w:val="center"/>
      </w:pPr>
      <w:r>
        <w:rPr>
          <w:color w:val="ff0000"/>
        </w:rPr>
        <w:t xml:space="preserve">هاكَها من مجرِّبٍ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فاغتَنِمْها معجِّلا</w:t>
      </w:r>
    </w:p>
    <w:p/>
    <w:p>
      <w:pPr/>
      <w:r>
        <w:rPr/>
        <w:t xml:space="preserve">وله في ابنٍ صغير:</w:t>
      </w:r>
    </w:p>
    <w:p/>
    <w:p>
      <w:pPr>
        <w:jc w:val="center"/>
      </w:pPr>
      <w:r>
        <w:rPr>
          <w:color w:val="ff0000"/>
        </w:rPr>
        <w:t xml:space="preserve">فلذَةُ كِبْدي أَمَسُّها بيدي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يقولُ إن حاول الكلام أَغُ</w:t>
      </w:r>
    </w:p>
    <w:p/>
    <w:p>
      <w:pPr>
        <w:jc w:val="center"/>
      </w:pPr>
      <w:r>
        <w:rPr>
          <w:color w:val="ff0000"/>
        </w:rPr>
        <w:t xml:space="preserve">لو جمعَ الواصفونَ أن يصفوا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مقدارَ حبّي لهُ لما بَلَغوا</w:t>
      </w:r>
    </w:p>
    <w:p/>
    <w:p>
      <w:pPr/>
      <w:r>
        <w:rPr/>
        <w:t xml:space="preserve">وحدثني أبو الربيع ابن سالم بلفظه ثمَّ بقراءتي عليه، قال: حدثني أبو عبد الله ابن أبي عمر، هو ابن عيّاد، عن أبيه، قال: حدثني أبو بكر بن إبراهيم بن نجاح الواعظ قال: دخلنا على أبي القاسم ابن ورد عائدين له في مرضه، الَّذي توفي فيه، فسألناه عن حاله فأنشد بعدما استند لنفسه:</w:t>
      </w:r>
    </w:p>
    <w:p/>
    <w:p>
      <w:pPr>
        <w:jc w:val="center"/>
      </w:pPr>
      <w:r>
        <w:rPr>
          <w:color w:val="ff0000"/>
        </w:rPr>
        <w:t xml:space="preserve">عَشْرُ الثمانينَ وعمرٌ طويلْ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يبقَ للصحبةِ إلاَّ القليلْ</w:t>
      </w:r>
    </w:p>
    <w:p/>
    <w:p>
      <w:pPr>
        <w:jc w:val="center"/>
      </w:pPr>
      <w:r>
        <w:rPr>
          <w:color w:val="ff0000"/>
        </w:rPr>
        <w:t xml:space="preserve">لا تحسبوني ثاوياً فيكمُ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فقدْ دنا الموتُ وآنَ الرَّحيلْ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2026-06-23T11:29:13+03:00</dcterms:created>
  <dcterms:modified xsi:type="dcterms:W3CDTF">2026-06-23T11:29:13+03:00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