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الغنائم الكاتب
</w:t>
      </w:r>
    </w:p>
    <w:p>
      <w:pPr>
        <w:jc w:val="start"/>
        <w:bidi/>
      </w:pPr>
      <w:r>
        <w:rPr>
          <w:rFonts w:ascii="arial" w:hAnsi="arial" w:eastAsia="arial" w:cs="arial"/>
          <w:sz w:val="28"/>
          <w:szCs w:val="28"/>
          <w:b w:val="1"/>
          <w:bCs w:val="1"/>
          <w:rtl/>
        </w:rPr>
        <w:t xml:space="preserve">أبو الغنائم الكاتب
</w:t>
      </w:r>
    </w:p>
    <w:p>
      <w:pPr/>
      <w:r>
        <w:rPr/>
        <w:t xml:space="preserve">أبو الغنائم الكاتب أحمد بن محمد بن علي بن هبة الله بن عبد السلام أبو الغنايم ابن أبي الفتح الكاتب البغداذي؛ سمع أباه ومحمد بن المهتدي وهبة الله ابن محمد بن الحصين وغيرهم وحدث باليسير؛ وكان أديبا فاضلا يكتب خطا حسنا وينشئ. وله رسالة في الطرد كتبها إلى المستنجد بالله. قتل سنة ست وسبعين وخمسمائة ولم يعلم قاتله.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2026-06-23T12:48:13+03:00</dcterms:created>
  <dcterms:modified xsi:type="dcterms:W3CDTF">2026-06-23T12:48:13+03:00</dcterms:modified>
</cp:coreProperties>
</file>

<file path=docProps/custom.xml><?xml version="1.0" encoding="utf-8"?>
<Properties xmlns="http://schemas.openxmlformats.org/officeDocument/2006/custom-properties" xmlns:vt="http://schemas.openxmlformats.org/officeDocument/2006/docPropsVTypes"/>
</file>