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المغاري
</w:t>
      </w:r>
    </w:p>
    <w:p>
      <w:pPr>
        <w:jc w:val="start"/>
        <w:bidi/>
      </w:pPr>
      <w:r>
        <w:rPr>
          <w:rFonts w:ascii="arial" w:hAnsi="arial" w:eastAsia="arial" w:cs="arial"/>
          <w:sz w:val="28"/>
          <w:szCs w:val="28"/>
          <w:b w:val="1"/>
          <w:bCs w:val="1"/>
          <w:rtl/>
        </w:rPr>
        <w:t xml:space="preserve">جمال الدين المغاري
</w:t>
      </w:r>
    </w:p>
    <w:p>
      <w:pPr/>
      <w:r>
        <w:rPr/>
        <w:t xml:space="preserve">جمال الدين المغاري أحمد بن أبي محمد بن عبد الرزاق بن هبة الله الصالح المسند جمال الدين أبو العباس الصالحي العطار المغاري؛ سمع أبا نصر موسى ابن الشيخ عبد القادر والموفق بن قدامة والنفيس بن البن والمجد القزويني وأحمد بن طاووس وجماعة. روى عنه ابن الخباز وابن العطار والمزي وجماعة. وكان إمام مغارة الدم، له هيبة وأخلاق رضية وديانة، ولد سنة إحدى وستمائة وتوفي سنة ثمان وثمانين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2026-06-23T12:48:08+03:00</dcterms:created>
  <dcterms:modified xsi:type="dcterms:W3CDTF">2026-06-23T12:48:08+03:00</dcterms:modified>
</cp:coreProperties>
</file>

<file path=docProps/custom.xml><?xml version="1.0" encoding="utf-8"?>
<Properties xmlns="http://schemas.openxmlformats.org/officeDocument/2006/custom-properties" xmlns:vt="http://schemas.openxmlformats.org/officeDocument/2006/docPropsVTypes"/>
</file>