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القضاة ابن الحباب
</w:t>
      </w:r>
    </w:p>
    <w:p>
      <w:pPr>
        <w:jc w:val="start"/>
        <w:bidi/>
      </w:pPr>
      <w:r>
        <w:rPr>
          <w:rFonts w:ascii="arial" w:hAnsi="arial" w:eastAsia="arial" w:cs="arial"/>
          <w:sz w:val="28"/>
          <w:szCs w:val="28"/>
          <w:b w:val="1"/>
          <w:bCs w:val="1"/>
          <w:rtl/>
        </w:rPr>
        <w:t xml:space="preserve">فخر القضاة ابن الحباب
</w:t>
      </w:r>
    </w:p>
    <w:p>
      <w:pPr/>
      <w:r>
        <w:rPr/>
        <w:t xml:space="preserve">فخر القضاة ابن الحباب أحمد بن محمد بن عبد العزيز بن الحسين بن عبد الله بن أحمد فخر القضاة أبو الفضل ابن الحباب التميمي السعدي المصري المالكي العدل ناظر الأوقاف. حدث ب صحيح مسلم مرات عدة وروى عنه الحافظان المنذري والدمياطي، وجمال الدين ابن الظاهري وفتح الدين ابن القيسراني، وكان صحيح السماع، توفي سنة ثمان وأربعين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الجباب فخر القضاة
</w:t>
      </w:r>
    </w:p>
    <w:p>
      <w:pPr/>
      <w:r>
        <w:rPr/>
        <w:t xml:space="preserve">ابن الجباب فخر القضاة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الجباب
</w:t>
      </w:r>
    </w:p>
    <w:p>
      <w:pPr/>
      <w:r>
        <w:rPr/>
        <w:t xml:space="preserve">ابن الجباب الشيخ الجليل فخر القضاة أبو الفضل، أحمد بن محمد بن عبد العزيز بن الحسين ابن الجباب التميمي السعدي المصري المالكي العدل، ناظر الأوقاف.</w:t>
      </w:r>
    </w:p>
    <w:p/>
    <w:p>
      <w:pPr/>
      <w:r>
        <w:rPr/>
        <w:t xml:space="preserve">ولد سنة إحدى وستين.</w:t>
      </w:r>
    </w:p>
    <w:p/>
    <w:p>
      <w:pPr/>
      <w:r>
        <w:rPr/>
        <w:t xml:space="preserve">وسمع: أبا طاهر السلفي، وعبد الله بن بري، وأبا المفاخر المأموني.</w:t>
      </w:r>
    </w:p>
    <w:p/>
    <w:p>
      <w:pPr/>
      <w:r>
        <w:rPr/>
        <w:t xml:space="preserve">وحدث ’’بصحيح مسلم’’ غير مرة.</w:t>
      </w:r>
    </w:p>
    <w:p/>
    <w:p>
      <w:pPr/>
      <w:r>
        <w:rPr/>
        <w:t xml:space="preserve">حدث عنه: المنذري، والدمياطي، وابن الظاهري، وفتح الدين ابن القيسراني، والشيخ محمد القزاز، وآخرون.</w:t>
      </w:r>
    </w:p>
    <w:p/>
    <w:p>
      <w:pPr/>
      <w:r>
        <w:rPr/>
        <w:t xml:space="preserve">قال الدمياطي: قرأت عليه ’’صحيح مسلم’’ مرتين، وكان محسنا إلي، بارا بي.</w:t>
      </w:r>
    </w:p>
    <w:p/>
    <w:p>
      <w:pPr/>
      <w:r>
        <w:rPr/>
        <w:t xml:space="preserve">توفي في رمضان، سنة ثمان وأربعين وست مائة.</w:t>
      </w:r>
    </w:p>
    <w:p>
      <w:pPr>
        <w:jc w:val="start"/>
        <w:bidi/>
      </w:pPr>
      <w:r>
        <w:rPr>
          <w:sz w:val="24"/>
          <w:szCs w:val="24"/>
          <w:b w:val="1"/>
          <w:bCs w:val="1"/>
          <w:rtl/>
        </w:rPr>
        <w:t xml:space="preserve">
سير أعلام النبلاء،(دار الحديث- القاهرة،2006،ط 0،ج 16،ص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2026-06-23T12:51:02+03:00</dcterms:created>
  <dcterms:modified xsi:type="dcterms:W3CDTF">2026-06-23T12:51:02+03:00</dcterms:modified>
</cp:coreProperties>
</file>

<file path=docProps/custom.xml><?xml version="1.0" encoding="utf-8"?>
<Properties xmlns="http://schemas.openxmlformats.org/officeDocument/2006/custom-properties" xmlns:vt="http://schemas.openxmlformats.org/officeDocument/2006/docPropsVTypes"/>
</file>