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ررا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ررا الواعظ
</w:t>
      </w:r>
    </w:p>
    <w:p>
      <w:pPr/>
      <w:r>
        <w:rPr/>
        <w:t xml:space="preserve">ابن ررا الواعظ أحمد بن محمد بن عبد الله بن محمد بن هارون أبو الحسين الأصبهاني الفقيه الواعظ المعروف بابن ررا-براءين-والد أبي الخير إمام جامع أصبهان؛ كان غاليا في الاعتزال، توفي سنة اثنتين وعشرين وأربعمائة.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ررا الواعظ
</w:t>
      </w:r>
    </w:p>
    <w:p>
      <w:pPr/>
      <w:r>
        <w:rPr/>
        <w:t xml:space="preserve">ابن ررا الواعظ  أحمد بن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2026-06-24T15:35:36+03:00</dcterms:created>
  <dcterms:modified xsi:type="dcterms:W3CDTF">2026-06-24T15:35:36+03:00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