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حني
</w:t>
      </w:r>
    </w:p>
    <w:p>
      <w:pPr>
        <w:jc w:val="start"/>
        <w:bidi/>
      </w:pPr>
      <w:r>
        <w:rPr>
          <w:rFonts w:ascii="arial" w:hAnsi="arial" w:eastAsia="arial" w:cs="arial"/>
          <w:sz w:val="28"/>
          <w:szCs w:val="28"/>
          <w:b w:val="1"/>
          <w:bCs w:val="1"/>
          <w:rtl/>
        </w:rPr>
        <w:t xml:space="preserve">ابن حني
</w:t>
      </w:r>
    </w:p>
    <w:p>
      <w:pPr/>
      <w:r>
        <w:rPr/>
        <w:t xml:space="preserve">ابن حني أحمد بن محمد بن أحمد بن علي بن حني -بالحاء المهملة المفتوحة وتشديد النون، كذا وجدته مضبوطا- البغداذي، سمع كثيرا من المتأخرين كأبي الحسن ابن الطيوري وأحمد بن الحسين بن قريش وهذه الطبقة، وكتب كثيرا بخطه ولم يكن عنده معرفة. حدث باليسير عن القاضي أبي يعلى ابن الفراء. قال محب الدين ابن النجار: قرأت بخط أبي الفضل محمد بن ناصر الحافظ على وجه كتاب بخط أحمد بن محمد بن حني هذا تحت اسمه: هلك عذبه الله فإنه كان رافضيا خبيث المذهب. ورأيت بخط ابن حني هذا حكاية في ’’الأخبار الموفقيات’’ في ذكر يزيد بن معاوية وفي الأصول العتق بخط الغزال وخط ابن دودان: ’’لعنه الله’’ ولم يكتب ابن حني لعنته في كتابه فدل على خلاف قول ابن ناصر، وتوفي سنة أربع وتسعين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حنى
</w:t>
      </w:r>
    </w:p>
    <w:p>
      <w:pPr/>
      <w:r>
        <w:rPr/>
        <w:t xml:space="preserve">ابن حنى اسمه أحمد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2026-06-24T17:29:10+03:00</dcterms:created>
  <dcterms:modified xsi:type="dcterms:W3CDTF">2026-06-24T17:29:10+03:00</dcterms:modified>
</cp:coreProperties>
</file>

<file path=docProps/custom.xml><?xml version="1.0" encoding="utf-8"?>
<Properties xmlns="http://schemas.openxmlformats.org/officeDocument/2006/custom-properties" xmlns:vt="http://schemas.openxmlformats.org/officeDocument/2006/docPropsVTypes"/>
</file>