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القنائي
</w:t>
      </w:r>
    </w:p>
    <w:p>
      <w:pPr>
        <w:jc w:val="start"/>
        <w:bidi/>
      </w:pPr>
      <w:r>
        <w:rPr>
          <w:rFonts w:ascii="arial" w:hAnsi="arial" w:eastAsia="arial" w:cs="arial"/>
          <w:sz w:val="28"/>
          <w:szCs w:val="28"/>
          <w:b w:val="1"/>
          <w:bCs w:val="1"/>
          <w:rtl/>
        </w:rPr>
        <w:t xml:space="preserve">القنائي
</w:t>
      </w:r>
    </w:p>
    <w:p>
      <w:pPr/>
      <w:r>
        <w:rPr/>
        <w:t xml:space="preserve">القنائي أحمد بن محمد بن أحمد بن عمر بن يوسف بن عبد المنعم الأنصاري النجاري القنائي محيي الدين ابن كمال الدين بن ضياء الدين القرطبي، قال كمال الدين جعفر الأدفوي: كان شيخا ثبتا ساكنا عدلا له رئاسة ببلده قنا، سمع الحديث من شرف الدين محمد بن عبد الله ابن أبي الفضل المرسي وغيره وحدث بقوص وتوفي بقنا في سنة تسع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القنائي
</w:t>
      </w:r>
    </w:p>
    <w:p>
      <w:pPr/>
      <w:r>
        <w:rPr/>
        <w:t xml:space="preserve">القنائي محيي الدين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2026-06-24T17:29:09+03:00</dcterms:created>
  <dcterms:modified xsi:type="dcterms:W3CDTF">2026-06-24T17:29:09+03:00</dcterms:modified>
</cp:coreProperties>
</file>

<file path=docProps/custom.xml><?xml version="1.0" encoding="utf-8"?>
<Properties xmlns="http://schemas.openxmlformats.org/officeDocument/2006/custom-properties" xmlns:vt="http://schemas.openxmlformats.org/officeDocument/2006/docPropsVTypes"/>
</file>