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حامد الساوي الشافعي
</w:t>
      </w:r>
    </w:p>
    <w:p>
      <w:pPr>
        <w:jc w:val="start"/>
        <w:bidi/>
      </w:pPr>
      <w:r>
        <w:rPr>
          <w:rFonts w:ascii="arial" w:hAnsi="arial" w:eastAsia="arial" w:cs="arial"/>
          <w:sz w:val="28"/>
          <w:szCs w:val="28"/>
          <w:b w:val="1"/>
          <w:bCs w:val="1"/>
          <w:rtl/>
        </w:rPr>
        <w:t xml:space="preserve">أبو حامد الساوي الشافعي
</w:t>
      </w:r>
    </w:p>
    <w:p>
      <w:pPr/>
      <w:r>
        <w:rPr/>
        <w:t xml:space="preserve">أبو حامد الساوي الشافعي أحمد بن محمد بن إبراهيم بن محمد بن إبراهيم الساوي أبو حامد ابن أبي عبد الله الفقيه الشافعي، سمع أبا الوقت عبد الأول السجزي وأبا الخير محمد بن أحمد بن محمد الباغبان الأصبهاني وغيرهما. قال محب الدين ابن النجار: كتبت عنه في رحلتي الأولى إلى همذان وفي رحلتي الثانية سمعت منه في عدة أمكنة، وكان شيخا نبيلا فقيها فاضلا حسن المعرفة بمذهب الشافعي ويعرف طرقا حسنا من الحديث والأدب ويعقد مجلس الوعظ بجامع همذان، وهو صدوق متدين حسن الأخلاق محب للعلم وأهله، سألته عن مولده فقال في ذي القعدة سنة ست وأربعين وخمس مائة بهمذان.</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2026-06-26T22:43:29+03:00</dcterms:created>
  <dcterms:modified xsi:type="dcterms:W3CDTF">2026-06-26T22:43:29+03:00</dcterms:modified>
</cp:coreProperties>
</file>

<file path=docProps/custom.xml><?xml version="1.0" encoding="utf-8"?>
<Properties xmlns="http://schemas.openxmlformats.org/officeDocument/2006/custom-properties" xmlns:vt="http://schemas.openxmlformats.org/officeDocument/2006/docPropsVTypes"/>
</file>