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كليب بن يربوع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يربوع
</w:t>
      </w:r>
    </w:p>
    <w:p>
      <w:pPr/>
      <w:r>
        <w:rPr/>
        <w:t xml:space="preserve">كليب بن يربوع  كليب بن يربوع بن حنظلة، من تميم: جد جاهلي. من نسله جرير الشاعر. قال البعيث يهجو جريرا:</w:t>
      </w:r>
    </w:p>
    <w:p/>
    <w:p>
      <w:pPr>
        <w:jc w:val="center"/>
      </w:pPr>
      <w:r>
        <w:rPr>
          <w:color w:val="ff0000"/>
        </w:rPr>
        <w:t xml:space="preserve">أليس كليب ألأم الناس كلهم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 إذا عدت كليب لئيمها</w:t>
      </w:r>
    </w:p>
    <w:p/>
    <w:p>
      <w:pPr/>
      <w:r>
        <w:rPr/>
        <w:t xml:space="preserve">ولأحمد بن ابراهيم الكاتب النديم ’’كتاب بني كليب).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2026-05-03T13:42:33+03:00</dcterms:created>
  <dcterms:modified xsi:type="dcterms:W3CDTF">2026-05-03T13:42:33+03:00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