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صاحب خلع النعلين
</w:t>
      </w:r>
    </w:p>
    <w:p>
      <w:pPr>
        <w:jc w:val="start"/>
        <w:bidi/>
      </w:pPr>
      <w:r>
        <w:rPr>
          <w:rFonts w:ascii="arial" w:hAnsi="arial" w:eastAsia="arial" w:cs="arial"/>
          <w:sz w:val="28"/>
          <w:szCs w:val="28"/>
          <w:b w:val="1"/>
          <w:bCs w:val="1"/>
          <w:rtl/>
        </w:rPr>
        <w:t xml:space="preserve">صاحب خلع النعلين
</w:t>
      </w:r>
    </w:p>
    <w:p>
      <w:pPr/>
      <w:r>
        <w:rPr/>
        <w:t xml:space="preserve">صاحب خلع النعلين أحمد بن قسي من أهل الأندلس، كان في مبدإ أمره يدعي الولاية، وكان ذا حيل وشعبذة ومعرفة بالبلاغة، قام بحصن مارتله ودعا إلى بيعته ثم اختلف عليه أصحابه ودسوا له من أخرجه من الحصن بحيلة حتى أسلموه إلى الموحدين فأتوا به عبد المؤمن فقال: بلغني أنك دعوت إلى الهداية، فقال: أليس الفجر فجرين كاذب وصادق؟ قال: بلى: قال: أنا الفجرالكاذب، فضحك وعفا عنه. له كتاب سماه ’’خلع النعلين’’ فيه أوابد ومصائب. توفي في حدود سنة ستين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2026-06-27T00:16:25+03:00</dcterms:created>
  <dcterms:modified xsi:type="dcterms:W3CDTF">2026-06-27T00:16:25+03:00</dcterms:modified>
</cp:coreProperties>
</file>

<file path=docProps/custom.xml><?xml version="1.0" encoding="utf-8"?>
<Properties xmlns="http://schemas.openxmlformats.org/officeDocument/2006/custom-properties" xmlns:vt="http://schemas.openxmlformats.org/officeDocument/2006/docPropsVTypes"/>
</file>