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بكر الحربي
</w:t>
      </w:r>
    </w:p>
    <w:p>
      <w:pPr>
        <w:jc w:val="start"/>
        <w:bidi/>
      </w:pPr>
      <w:r>
        <w:rPr>
          <w:rFonts w:ascii="arial" w:hAnsi="arial" w:eastAsia="arial" w:cs="arial"/>
          <w:sz w:val="28"/>
          <w:szCs w:val="28"/>
          <w:b w:val="1"/>
          <w:bCs w:val="1"/>
          <w:rtl/>
        </w:rPr>
        <w:t xml:space="preserve">القاضي أبو بكر الحربي
</w:t>
      </w:r>
    </w:p>
    <w:p>
      <w:pPr/>
      <w:r>
        <w:rPr/>
        <w:t xml:space="preserve">القاضي أبو بكر الحربي أحمد بن غالب بن أحمد بن غالب بن عبد الله أبو بكر البغداذي أحد الفقهاء الحنابلة، كان حافظا لكتاب الله، له معرفة بالفرائض والحساب والنجوم والأوقات. تولى قضاء دجيل مدة ثم عزل، سمع من أحمد بن الحسين بن قريش وهبة الله بن محمد بن الحصين ومحمد بن عبد الباقي البزاز وغيرهم وحدث باليسير، وتوفي سنة خمس وخمسين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2026-06-27T01:03:34+03:00</dcterms:created>
  <dcterms:modified xsi:type="dcterms:W3CDTF">2026-06-27T01:03:34+03:00</dcterms:modified>
</cp:coreProperties>
</file>

<file path=docProps/custom.xml><?xml version="1.0" encoding="utf-8"?>
<Properties xmlns="http://schemas.openxmlformats.org/officeDocument/2006/custom-properties" xmlns:vt="http://schemas.openxmlformats.org/officeDocument/2006/docPropsVTypes"/>
</file>