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السديد
</w:t>
      </w:r>
    </w:p>
    <w:p>
      <w:pPr>
        <w:jc w:val="start"/>
        <w:bidi/>
      </w:pPr>
      <w:r>
        <w:rPr>
          <w:rFonts w:ascii="arial" w:hAnsi="arial" w:eastAsia="arial" w:cs="arial"/>
          <w:sz w:val="28"/>
          <w:szCs w:val="28"/>
          <w:b w:val="1"/>
          <w:bCs w:val="1"/>
          <w:rtl/>
        </w:rPr>
        <w:t xml:space="preserve">شمس الدين ابن السديد
</w:t>
      </w:r>
    </w:p>
    <w:p>
      <w:pPr/>
      <w:r>
        <w:rPr/>
        <w:t xml:space="preserve">شمس الدين ابن السديد أحمد بن علي بن هبة الله شمس الدين ابن السديد الإسنائي الشافعي، قرأ الفقه على الشيخ بهاء الدين هبة الله القفطي، وتولى الخطابة بإسنا وناب بها في الحكم وبأدفو وبقوص ودرس بها وبنى بها مدرسة ووقف عليها أملاكا جيدة ووقف على الفقراء بإسنا، انتهت إليه الرياسة بالصعيد. قال كمال الدين جعفر الأدفوي: كان قوي النفس كثير العطاء محافظا على رياسة دنياه واقفا مع هواه، وكان ممدحا مهيبا يعطي الآلاف في الأمر اللطيف ليقهر معانده، انصرف منه على نيابة الحكم بقوص ثمانون ألف درهم وصادره الأمير سيف الدين كرآي المنصوري في آخر عمره أخذ منه مائة وستين ألف درهم، وتوجه إلى مصر وتمارض فمرض في شهر رجب، وتوفي سنة أربع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هبة الله
</w:t>
      </w:r>
    </w:p>
    <w:p>
      <w:pPr/>
      <w:r>
        <w:rPr/>
        <w:t xml:space="preserve">أحمد بن علي بن هبة الله شمس الدين بن السديد الإسنائي الشافعي. </w:t>
      </w:r>
    </w:p>
    <w:p/>
    <w:p>
      <w:pPr/>
      <w:r>
        <w:rPr/>
        <w:t xml:space="preserve">قرأ الفقه على الشيخ بهاء الدين هبة الله القفطي، وتولى الخطابو بإسنا، وناب بها في الحكم وبأدفو بقوص، ودرس بها، وبنى بها مدرسة، ووقف عليها أملاكا جيدة، ووقف على الفقراء. </w:t>
      </w:r>
    </w:p>
    <w:p/>
    <w:p>
      <w:pPr/>
      <w:r>
        <w:rPr/>
        <w:t xml:space="preserve">وكان قوي النفس يبذل الألوف ليقهر أعداءه ويذيقهم الحتوف، محافظا على الرياسة ملازما لطريق الخدمة للأكابر والسياسة، واقفا مع هواه لا يحذر من مهواه، ممدحا معطاء مهيبا، واجدا بالتقدم في الدنيا وجد المتيم إذا رأى حبيبا، انصرف منه عل نيابة الحكم بقوص ثمانون ألف درهم، وما دخل منه القلب ولا الصدر هم وصادره الأمير سيف الدين كراي المنصوري في آخر عمره وأخذ منه مئة وستين ألف درهم. </w:t>
      </w:r>
    </w:p>
    <w:p/>
    <w:p>
      <w:pPr/>
      <w:r>
        <w:rPr/>
        <w:t xml:space="preserve">وتوجه إلى القاهرة وتمارض فمرض، ونزل به الأمر المحتوم وأصبح وهو تحت الأرض في حرز مختوم. </w:t>
      </w:r>
    </w:p>
    <w:p/>
    <w:p>
      <w:pPr/>
      <w:r>
        <w:rPr/>
        <w:t xml:space="preserve">وكانت وفاته في شهر رجب الفرد سنة أربع وسبع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السديد
</w:t>
      </w:r>
    </w:p>
    <w:p>
      <w:pPr/>
      <w:r>
        <w:rPr/>
        <w:t xml:space="preserve">ابن السديد شمس الدين أحمد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هبة الله ابن السديد
</w:t>
      </w:r>
    </w:p>
    <w:p>
      <w:pPr/>
      <w:r>
        <w:rPr/>
        <w:t xml:space="preserve">أحمد بن علي بن هبة الله ابن السديد أحمد بن علي بن هبة الله ابن السديد الأسنائي شمس الدين من الطالع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2026-06-27T02:05:56+03:00</dcterms:created>
  <dcterms:modified xsi:type="dcterms:W3CDTF">2026-06-27T02:05:56+03:00</dcterms:modified>
</cp:coreProperties>
</file>

<file path=docProps/custom.xml><?xml version="1.0" encoding="utf-8"?>
<Properties xmlns="http://schemas.openxmlformats.org/officeDocument/2006/custom-properties" xmlns:vt="http://schemas.openxmlformats.org/officeDocument/2006/docPropsVTypes"/>
</file>