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حفيد إمام الحرمين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حفيد إمام الحرمين
</w:t>
      </w:r>
    </w:p>
    <w:p>
      <w:pPr/>
      <w:r>
        <w:rPr/>
        <w:t xml:space="preserve">حفيد إمام الحرمين أحمد بن علي بن محمد بن عبد الله بن حمش -بالحاء المهملة وبعد الميم شين معجمة- القاضي أبو الحسن النيسابوري حفيد قاضي الحرمين، من بيت الحشمة والسيادة والثروة، وولي قضاء نيسابور أيام اختلاف العساكر، وتوفي سنة ست وأربعين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2026-06-27T02:05:10+03:00</dcterms:created>
  <dcterms:modified xsi:type="dcterms:W3CDTF">2026-06-27T02:05:10+03:00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