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العلامة أبو بكر الرازي الحنفي
</w:t>
      </w:r>
    </w:p>
    <w:p>
      <w:pPr>
        <w:jc w:val="start"/>
        <w:bidi/>
      </w:pPr>
      <w:r>
        <w:rPr>
          <w:rFonts w:ascii="arial" w:hAnsi="arial" w:eastAsia="arial" w:cs="arial"/>
          <w:sz w:val="28"/>
          <w:szCs w:val="28"/>
          <w:b w:val="1"/>
          <w:bCs w:val="1"/>
          <w:rtl/>
        </w:rPr>
        <w:t xml:space="preserve">العلامة أبو بكر الرازي الحنفي
</w:t>
      </w:r>
    </w:p>
    <w:p>
      <w:pPr/>
      <w:r>
        <w:rPr/>
        <w:t xml:space="preserve">العلامة أبو بكر الرازي الحنفي أحمد بن علي أبو بكر الرازي العلامة صاحب التصانيف وتلميذ أبي الحسن الكرخي، انتهت إليه رئاسة الحنفية ببغداذ، وكان مشهورا بالزهد والفقه، وتوفي سنة سبعين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2026-06-27T02:32:19+03:00</dcterms:created>
  <dcterms:modified xsi:type="dcterms:W3CDTF">2026-06-27T02:32:19+03:00</dcterms:modified>
</cp:coreProperties>
</file>

<file path=docProps/custom.xml><?xml version="1.0" encoding="utf-8"?>
<Properties xmlns="http://schemas.openxmlformats.org/officeDocument/2006/custom-properties" xmlns:vt="http://schemas.openxmlformats.org/officeDocument/2006/docPropsVTypes"/>
</file>