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الكاتب
</w:t>
      </w:r>
    </w:p>
    <w:p>
      <w:pPr>
        <w:jc w:val="start"/>
        <w:bidi/>
      </w:pPr>
      <w:r>
        <w:rPr>
          <w:rFonts w:ascii="arial" w:hAnsi="arial" w:eastAsia="arial" w:cs="arial"/>
          <w:sz w:val="28"/>
          <w:szCs w:val="28"/>
          <w:b w:val="1"/>
          <w:bCs w:val="1"/>
          <w:rtl/>
        </w:rPr>
        <w:t xml:space="preserve">أبو منصور الكاتب
</w:t>
      </w:r>
    </w:p>
    <w:p>
      <w:pPr/>
      <w:r>
        <w:rPr/>
        <w:t xml:space="preserve">أبو منصور الكاتب أحمد بن علي بن هبة الله بن رزين أبو منصور الكاتب. كانت والدته قد حجت مع والده وهي حامل به فوضعته بمكة وقدم به والده رضيعا، فاتفق أن الإمام الناصر ولد في رجب من تلك السنة وأرضعته والدته مديدة ومرضت فأحضرت له المراضع فأبى أن يرضع من إحداهن فأحضرت والدة أبي منصور المذكور فقبل ثديها وأنس بها فربي مع الإمام الناصر في مكان واحد، ولما ولي الخلافة عرف له ذلك وأنعم عليه بإنعامات كثيرة ورغب إليه في ولايات جليلة فامتنع من ذلك وعاش فارغ البال. أسمعه والده في صباه من ابن البطي شيئا من الحديث قرأه عليه محب الدين ابن النجار ولم يرو بعد ذلك شيئا، وكان ظريفا متواضعا حسن الأخلاق، توفي سنة أربع وست مائة، وحضر إليه أعيان الناس وأرباب المناصب.</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2026-06-27T03:21:42+03:00</dcterms:created>
  <dcterms:modified xsi:type="dcterms:W3CDTF">2026-06-27T03:21:42+03:00</dcterms:modified>
</cp:coreProperties>
</file>

<file path=docProps/custom.xml><?xml version="1.0" encoding="utf-8"?>
<Properties xmlns="http://schemas.openxmlformats.org/officeDocument/2006/custom-properties" xmlns:vt="http://schemas.openxmlformats.org/officeDocument/2006/docPropsVTypes"/>
</file>