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عبيد الله الدامغاني
</w:t>
      </w:r>
    </w:p>
    <w:p>
      <w:pPr>
        <w:jc w:val="start"/>
        <w:bidi/>
      </w:pPr>
      <w:r>
        <w:rPr>
          <w:rFonts w:ascii="arial" w:hAnsi="arial" w:eastAsia="arial" w:cs="arial"/>
          <w:sz w:val="28"/>
          <w:szCs w:val="28"/>
          <w:b w:val="1"/>
          <w:bCs w:val="1"/>
          <w:rtl/>
        </w:rPr>
        <w:t xml:space="preserve">القاضي أبو عبيد الله الدامغاني
</w:t>
      </w:r>
    </w:p>
    <w:p>
      <w:pPr/>
      <w:r>
        <w:rPr/>
        <w:t xml:space="preserve">القاضي أبو عبيد الله الدامغاني أحمد بن علي بن محمد بن علي بن محمد بن الحسن بن عبد الملك الدامغاني القاضي ابن قاضي القضاة أبي عبد الله، أذن له أبوه أن يشهد عليه في السجلات ويضع خطه فيما عداها من الكتب، فلما توفي أبوه ولي أبو القاسم علي بن الحسين الزينبي قضاء القضاة وولي هذا قضاء باب البصرة مضافا إلى قضاء مدينة المنصور، سمع الحديث من النقيب أبي الفوارس طراد الزينبي والحسين بن أحمد النعالي والمبارك بن عبد الجبار الصيرفي وغيرهم، وفوض إليه قضاء ربع الكرخ ثم الجانب الغربي بأسره ثم ضم إليه قضاء باب الأزج، وكان جميل السيرة محمودها، توفي سنة 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محمد
</w:t>
      </w:r>
    </w:p>
    <w:p>
      <w:pPr/>
      <w:r>
        <w:rPr/>
        <w:t xml:space="preserve">أحمد بن علي بن محمد ابن علي بن محمد بن الحسن بن عبد الملك بن عبد الوهاب ابن حمويه بن حسنويه القاضي، الدامغاني، أبو الحسين</w:t>
      </w:r>
    </w:p>
    <w:p/>
    <w:p>
      <w:pPr/>
      <w:r>
        <w:rPr/>
        <w:t xml:space="preserve">ابن قاضي القضاة أبي الحسن بن قاضي القضاة أبي عبد الله.</w:t>
      </w:r>
    </w:p>
    <w:p/>
    <w:p>
      <w:pPr/>
      <w:r>
        <w:rPr/>
        <w:t xml:space="preserve">مولده في غزة، سنة ثلاث وثمانين وأربعمائة.</w:t>
      </w:r>
    </w:p>
    <w:p/>
    <w:p>
      <w:pPr/>
      <w:r>
        <w:rPr/>
        <w:t xml:space="preserve">وكان إماما، فاضلا، بارعا، من بيت العلم والقضاء.</w:t>
      </w:r>
    </w:p>
    <w:p/>
    <w:p>
      <w:pPr/>
      <w:r>
        <w:rPr/>
        <w:t xml:space="preserve">فوض إليه قضاء ربع الكرخ، ثم الجانب الغربي بأسره، ثم ضم إليه قضاء باب الأزج، وجرت أموره في قضائه على السداد.</w:t>
      </w:r>
    </w:p>
    <w:p/>
    <w:p>
      <w:pPr/>
      <w:r>
        <w:rPr/>
        <w:t xml:space="preserve">وسمع الحديث من أبي الفوارس طراد بن محمد بن علي الزينبي الحنفي، وأبي عبد الله الحسين بن أحمد بن طلحة، وأبي الحسين المبارك بن عبد الجبار الصيرفي، وغيرهم.</w:t>
      </w:r>
    </w:p>
    <w:p/>
    <w:p>
      <w:pPr/>
      <w:r>
        <w:rPr/>
        <w:t xml:space="preserve">روى عنه أبو بكر كامل، وأبو القاسم وأبو ’’ سعد ’’ السمعاني.</w:t>
      </w:r>
    </w:p>
    <w:p/>
    <w:p>
      <w:pPr/>
      <w:r>
        <w:rPr/>
        <w:t xml:space="preserve">مات في ليلة الأربعاء، حادي عشر جمادي الآخرة، سنة أربعين وخمسمائة.</w:t>
      </w:r>
    </w:p>
    <w:p/>
    <w:p>
      <w:pPr/>
      <w:r>
        <w:rPr/>
        <w:t xml:space="preserve">نقله أبو سعد، وتابعه ابن النجار، وزاد: وصلى عليه ظاهر الشونيزية ولده أبو الحسن علي، ودفن على أبيه بدار النبعة، رحمه الله تعالى.</w:t>
      </w:r>
    </w:p>
    <w:p>
      <w:pPr>
        <w:jc w:val="start"/>
        <w:bidi/>
      </w:pPr>
      <w:r>
        <w:rPr>
          <w:sz w:val="24"/>
          <w:szCs w:val="24"/>
          <w:b w:val="1"/>
          <w:bCs w:val="1"/>
          <w:rtl/>
        </w:rPr>
        <w:t xml:space="preserve">
الطبقات السنية في تراجم الحنفية،(دار الرفاعي - الرياض،1983،ط 0،ج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2026-06-27T04:40:49+03:00</dcterms:created>
  <dcterms:modified xsi:type="dcterms:W3CDTF">2026-06-27T04:40:49+03:00</dcterms:modified>
</cp:coreProperties>
</file>

<file path=docProps/custom.xml><?xml version="1.0" encoding="utf-8"?>
<Properties xmlns="http://schemas.openxmlformats.org/officeDocument/2006/custom-properties" xmlns:vt="http://schemas.openxmlformats.org/officeDocument/2006/docPropsVTypes"/>
</file>