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الهباري
</w:t>
      </w:r>
    </w:p>
    <w:p>
      <w:pPr>
        <w:jc w:val="start"/>
        <w:bidi/>
      </w:pPr>
      <w:r>
        <w:rPr>
          <w:rFonts w:ascii="arial" w:hAnsi="arial" w:eastAsia="arial" w:cs="arial"/>
          <w:sz w:val="28"/>
          <w:szCs w:val="28"/>
          <w:b w:val="1"/>
          <w:bCs w:val="1"/>
          <w:rtl/>
        </w:rPr>
        <w:t xml:space="preserve">الهباري
</w:t>
      </w:r>
    </w:p>
    <w:p>
      <w:pPr/>
      <w:r>
        <w:rPr/>
        <w:t xml:space="preserve">الهباري أحمد بن علي بن محمد بن يحيى بن الفرج بن الحارث الهاشمي أبو نصر المقرئ ويعرف بالهباري وبالعاجي من أهل البصرة، قرأ القرآن بالروايات بدمشق على الحسن بن علي الأهوازي وبحران على الشريف عي بن محمد وببغداذ على علي بن عمر الحمامي، وجال في العراق ودخل كور خراسان وقرأ الفرائض وحدث بمرو بكتاب ’’السنن’’ لأبي داود عن القاضي أبي عمر الهاشمي، ودخل بلاد ما وراء النهر وحدث ببخارا وسمرقند، وطعن أهل العراق في الهباري ورموه بالكذب والتعمد فيه. توفي سنة ثلاث وثمانين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الهباري
</w:t>
      </w:r>
    </w:p>
    <w:p>
      <w:pPr/>
      <w:r>
        <w:rPr/>
        <w:t xml:space="preserve">الهباري أحمد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2026-06-27T04:23:26+03:00</dcterms:created>
  <dcterms:modified xsi:type="dcterms:W3CDTF">2026-06-27T04:23:26+03:00</dcterms:modified>
</cp:coreProperties>
</file>

<file path=docProps/custom.xml><?xml version="1.0" encoding="utf-8"?>
<Properties xmlns="http://schemas.openxmlformats.org/officeDocument/2006/custom-properties" xmlns:vt="http://schemas.openxmlformats.org/officeDocument/2006/docPropsVTypes"/>
</file>