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بعقوبا
</w:t>
      </w:r>
    </w:p>
    <w:p>
      <w:pPr>
        <w:jc w:val="start"/>
        <w:bidi/>
      </w:pPr>
      <w:r>
        <w:rPr>
          <w:rFonts w:ascii="arial" w:hAnsi="arial" w:eastAsia="arial" w:cs="arial"/>
          <w:sz w:val="28"/>
          <w:szCs w:val="28"/>
          <w:b w:val="1"/>
          <w:bCs w:val="1"/>
          <w:rtl/>
        </w:rPr>
        <w:t xml:space="preserve">قاضي بعقوبا
</w:t>
      </w:r>
    </w:p>
    <w:p>
      <w:pPr/>
      <w:r>
        <w:rPr/>
        <w:t xml:space="preserve">قاضي بعقوبا أحمد بن علي بن الحسن بن محمد بن أحمد بن كردي أبو البقاء، من بيت مشهور بالعدالة والقضاء والرواية، تقلد القضاء ببعقوبا بعد الستين وخمس مائة وبقي على ذلك إلى أن مات وأضر في آخر عمره، وكان نزها عفيفا سمع محمد بن عبيد الله بن سلامة الكرخي ومحمد بن عبد الباقي بن أحمد بن سليمان. قال ابن النجار: كتبت عنه، وتوفي سنة خمس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2026-06-27T04:23:41+03:00</dcterms:created>
  <dcterms:modified xsi:type="dcterms:W3CDTF">2026-06-27T04:23:41+03:00</dcterms:modified>
</cp:coreProperties>
</file>

<file path=docProps/custom.xml><?xml version="1.0" encoding="utf-8"?>
<Properties xmlns="http://schemas.openxmlformats.org/officeDocument/2006/custom-properties" xmlns:vt="http://schemas.openxmlformats.org/officeDocument/2006/docPropsVTypes"/>
</file>