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الذهبي
</w:t>
      </w:r>
    </w:p>
    <w:p>
      <w:pPr>
        <w:jc w:val="start"/>
        <w:bidi/>
      </w:pPr>
      <w:r>
        <w:rPr>
          <w:rFonts w:ascii="arial" w:hAnsi="arial" w:eastAsia="arial" w:cs="arial"/>
          <w:sz w:val="28"/>
          <w:szCs w:val="28"/>
          <w:b w:val="1"/>
          <w:bCs w:val="1"/>
          <w:rtl/>
        </w:rPr>
        <w:t xml:space="preserve">الذهبي
</w:t>
      </w:r>
    </w:p>
    <w:p>
      <w:pPr/>
      <w:r>
        <w:rPr/>
        <w:t xml:space="preserve">الذهبي أحمد بن عثمان بن قايماز ابن أبي محمد عبد الله التركماني الفارقي الأصل الدمشقي الذهبي المعروف بالشهاب والد الشيخ شمس الدين الذهبي، ولد سنة اثنتين وأربعين، وبرع في صنعة الذهب المدقوق وتميز فيها وسمع صحيح البخاري سنة ست وستين على المقداد القيسي عن سعيد بن الرزاز عن أبي الوقت وأجاز له تقي الدين ابن أبي اليسر وجمال الدين بن مالك وجماعة وسمع مع والده ببعلبك من التاج عبد الخالق وزينب بنت كندي وجماعة، واستفك من عكا امرأتين وأعتق غلامين وجارية ودفن بتربة اشتراها بالجبل وتوفي سنة سبع وتسعين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2026-06-27T05:35:28+03:00</dcterms:created>
  <dcterms:modified xsi:type="dcterms:W3CDTF">2026-06-27T05:35:28+03:00</dcterms:modified>
</cp:coreProperties>
</file>

<file path=docProps/custom.xml><?xml version="1.0" encoding="utf-8"?>
<Properties xmlns="http://schemas.openxmlformats.org/officeDocument/2006/custom-properties" xmlns:vt="http://schemas.openxmlformats.org/officeDocument/2006/docPropsVTypes"/>
</file>