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البلنسي الذهبي
</w:t>
      </w:r>
    </w:p>
    <w:p>
      <w:pPr>
        <w:jc w:val="start"/>
        <w:bidi/>
      </w:pPr>
      <w:r>
        <w:rPr>
          <w:rFonts w:ascii="arial" w:hAnsi="arial" w:eastAsia="arial" w:cs="arial"/>
          <w:sz w:val="28"/>
          <w:szCs w:val="28"/>
          <w:b w:val="1"/>
          <w:bCs w:val="1"/>
          <w:rtl/>
        </w:rPr>
        <w:t xml:space="preserve">البلنسي الذهبي
</w:t>
      </w:r>
    </w:p>
    <w:p>
      <w:pPr/>
      <w:r>
        <w:rPr/>
        <w:t xml:space="preserve">البلنسي الذهبي أحمد بن عتيق بن الحسن بن زياد بن جرج أبو جعفر البلنسي الذهبي ويكنى أبا العباس أيضا، مهر في علم النظر وكان أحد الأذكياء له غوص على الدقائق صنف كتاب ’’الإعلام بفوائد المسلم’’ وكتاب ’’حسن العبارة في فضل الخلافة والإمارة’’ وله فتاو بديعة، أقرأ الناس العربية، وتوفي سنة إحدى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2026-06-27T05:36:53+03:00</dcterms:created>
  <dcterms:modified xsi:type="dcterms:W3CDTF">2026-06-27T05:36:53+03:00</dcterms:modified>
</cp:coreProperties>
</file>

<file path=docProps/custom.xml><?xml version="1.0" encoding="utf-8"?>
<Properties xmlns="http://schemas.openxmlformats.org/officeDocument/2006/custom-properties" xmlns:vt="http://schemas.openxmlformats.org/officeDocument/2006/docPropsVTypes"/>
</file>