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عبد الواحد بن أحمد بن عبد الرحمن، العلامة شمس الدين أبو العباس البخاري
</w:t>
      </w:r>
    </w:p>
    <w:p>
      <w:pPr>
        <w:jc w:val="start"/>
        <w:bidi/>
      </w:pPr>
      <w:r>
        <w:rPr>
          <w:rFonts w:ascii="arial" w:hAnsi="arial" w:eastAsia="arial" w:cs="arial"/>
          <w:sz w:val="28"/>
          <w:szCs w:val="28"/>
          <w:b w:val="1"/>
          <w:bCs w:val="1"/>
          <w:rtl/>
        </w:rPr>
        <w:t xml:space="preserve">والد الفخر علي بن البخاري
</w:t>
      </w:r>
    </w:p>
    <w:p>
      <w:pPr/>
      <w:r>
        <w:rPr/>
        <w:t xml:space="preserve">والد الفخر علي بن البخاري أحمد بن عبد الواحد بن أحمد بن عبد الرحمن العلامة شمس الدين أبو العباس المقدسي المعروف بالبخاري والد الفخر علي وأخو الحافظ الضياء، رحل إلى بغداذ وسمع وروى وكان فقيها ورعا ثقة لم يكن في المقادسة أفصح منه، أقام بحمص مدة ودفن إلى جانب خاله الإمام موفق الدين لما مات في سنة ثلاث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2026-06-28T08:36:06+03:00</dcterms:created>
  <dcterms:modified xsi:type="dcterms:W3CDTF">2026-06-28T08:36:06+03:00</dcterms:modified>
</cp:coreProperties>
</file>

<file path=docProps/custom.xml><?xml version="1.0" encoding="utf-8"?>
<Properties xmlns="http://schemas.openxmlformats.org/officeDocument/2006/custom-properties" xmlns:vt="http://schemas.openxmlformats.org/officeDocument/2006/docPropsVTypes"/>
</file>