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ابن الرفعة
</w:t>
      </w:r>
    </w:p>
    <w:p>
      <w:pPr>
        <w:jc w:val="start"/>
        <w:bidi/>
      </w:pPr>
      <w:r>
        <w:rPr>
          <w:rFonts w:ascii="arial" w:hAnsi="arial" w:eastAsia="arial" w:cs="arial"/>
          <w:sz w:val="28"/>
          <w:szCs w:val="28"/>
          <w:b w:val="1"/>
          <w:bCs w:val="1"/>
          <w:rtl/>
        </w:rPr>
        <w:t xml:space="preserve">شرف الدين ابن الرفعة
</w:t>
      </w:r>
    </w:p>
    <w:p>
      <w:pPr/>
      <w:r>
        <w:rPr/>
        <w:t xml:space="preserve">شرف الدين ابن الرفعة أحمد بن عبد المحسن بن الرفعة الشيخ شرف الدين ابن الشيخ مجير الدين، سمع من النجيب عبد اللطيف الحراني وأبي إبراهيم البروجردي ومعين الدمشقي وعبد الهادي القيسي وغيرهم، وأجاز لي في أن أروي عنه سنة ثمان وعشرين وسبع مائة بالقاهرة.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2026-06-28T08:52:39+03:00</dcterms:created>
  <dcterms:modified xsi:type="dcterms:W3CDTF">2026-06-28T08:52:39+03:00</dcterms:modified>
</cp:coreProperties>
</file>

<file path=docProps/custom.xml><?xml version="1.0" encoding="utf-8"?>
<Properties xmlns="http://schemas.openxmlformats.org/officeDocument/2006/custom-properties" xmlns:vt="http://schemas.openxmlformats.org/officeDocument/2006/docPropsVTypes"/>
</file>