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الثابتي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الثابتي الشافعي
</w:t>
      </w:r>
    </w:p>
    <w:p>
      <w:pPr/>
      <w:r>
        <w:rPr/>
        <w:t xml:space="preserve">أبو نصر الثابتي الشافعي أحمد بن عبد الله بن أحمد بن ثابت أبو نصر الثابتي البخاري الفقيه الشافعي، قال الخطيب: كتبت عنه وكان لينا في الرواية، توفي سنة سبع وأربعين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الثابتي الشافعي
</w:t>
      </w:r>
    </w:p>
    <w:p>
      <w:pPr/>
      <w:r>
        <w:rPr/>
        <w:t xml:space="preserve">الثابتي الشافعي أبو نصر أحمد بن عبد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أحمد بن ثابت الإمام أبو نصر الثابتي البخاري
</w:t>
      </w:r>
    </w:p>
    <w:p>
      <w:pPr/>
      <w:r>
        <w:rPr/>
        <w:t xml:space="preserve">أحمد بن عبد الله بن أحمد بن ثابت الإمام أبو نصر الثابتي البخاري تفقه على الشيخ أبي حامد</w:t>
      </w:r>
    </w:p>
    <w:p/>
    <w:p>
      <w:pPr/>
      <w:r>
        <w:rPr/>
        <w:t xml:space="preserve">وروى عن أبي طاهر المخلص وغيره</w:t>
      </w:r>
    </w:p>
    <w:p/>
    <w:p>
      <w:pPr/>
      <w:r>
        <w:rPr/>
        <w:t xml:space="preserve">قال الشيخ أبو إسحاق وأصله من فسا وله عن الشيخ أبي حامد تعليقة</w:t>
      </w:r>
    </w:p>
    <w:p/>
    <w:p>
      <w:pPr/>
      <w:r>
        <w:rPr/>
        <w:t xml:space="preserve">وصنف ودرس ببغداد وتوفي بها في سنة سبع وأربعين وأربعمائة وصلى عليه الماوردي ودفن بباب حرب إلى جانب أبي حامد</w:t>
      </w:r>
    </w:p>
    <w:p/>
    <w:p>
      <w:pPr/>
      <w:r>
        <w:rPr/>
        <w:t xml:space="preserve">قال ابن الصلاح رأيت من تصانيف الثابتي كتابا في الفرائض سهل العبارة موسوما بكتاب المهذب والمقرب</w:t>
      </w:r>
    </w:p>
    <w:p/>
    <w:p>
      <w:pPr/>
      <w:r>
        <w:rPr/>
        <w:t xml:space="preserve">قلت حدث بيسير عن زاهر السرخسي</w:t>
      </w:r>
    </w:p>
    <w:p/>
    <w:p>
      <w:pPr/>
      <w:r>
        <w:rPr/>
        <w:t xml:space="preserve">كتب عنه الخطيب رحمه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4،ص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الثابتي البخاري
</w:t>
      </w:r>
    </w:p>
    <w:p>
      <w:pPr/>
      <w:r>
        <w:rPr/>
        <w:t xml:space="preserve">أحمد بن عبد الله الثابتي البخاري وأصله من فسا. تفقه على أبي حامد الإسفرايني وله عنه تعليقة وصنف ودرس ببغداد وتوفي بها سنة سبع وأربعين وأربعمائة بعد الكرخي بأيام.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الثابتي
</w:t>
      </w:r>
    </w:p>
    <w:p>
      <w:pPr/>
      <w:r>
        <w:rPr/>
        <w:t xml:space="preserve">أحمد بن عبد الله الثابتي. عن أبي القاسم بن حبابة.</w:t>
      </w:r>
    </w:p>
    <w:p/>
    <w:p>
      <w:pPr/>
      <w:r>
        <w:rPr/>
        <w:t xml:space="preserve">لينه أبو بكر الخطيب، وهو من أعيان الشافعية.</w:t>
      </w:r>
    </w:p>
    <w:p/>
    <w:p>
      <w:pPr/>
      <w:r>
        <w:rPr/>
        <w:t xml:space="preserve">يكنى أبا نصر النجار.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أحمد بن ثابت، أبو نصر البخاري الثابتي
</w:t>
      </w:r>
    </w:p>
    <w:p>
      <w:pPr/>
      <w:r>
        <w:rPr/>
        <w:t xml:space="preserve">بالثاء المثلثة.</w:t>
      </w:r>
    </w:p>
    <w:p/>
    <w:p/>
    <w:p>
      <w:pPr/>
      <w:r>
        <w:rPr/>
        <w:t xml:space="preserve">قال الشيخ أبو إسحاق: أصله من فسا، تفقه على أبي حامد الإسفراييني، وله عنه ’’تعليقة’’ وصنف، ودرس ببغداد، وتوفي بها سنة سبع وأربعين وأربع مئة.</w:t>
      </w:r>
    </w:p>
    <w:p/>
    <w:p/>
    <w:p>
      <w:pPr/>
      <w:r>
        <w:rPr/>
        <w:t xml:space="preserve">وذكره ابن ماكولا في “الإكمال”، وذكر أنه سمع زاهرا السرخسي، والمخلدي، وغيرهما، بخراسان، والجبل.</w:t>
      </w:r>
    </w:p>
    <w:p/>
    <w:p/>
    <w:p>
      <w:pPr/>
      <w:r>
        <w:rPr/>
        <w:t xml:space="preserve">وسمع ببغداد، ابن حبابة، وابن أخي ميمي.</w:t>
      </w:r>
    </w:p>
    <w:p/>
    <w:p/>
    <w:p>
      <w:pPr/>
      <w:r>
        <w:rPr/>
        <w:t xml:space="preserve">قال أبو الفضل ابن خيرون: كانت وفاته في رجب من السنة المذكورة، وصلى عليه الماوردي، ودفن بباب حرب إلى جنب أبي حامد رضي الله عنهما.</w:t>
      </w:r>
    </w:p>
    <w:p/>
    <w:p/>
    <w:p>
      <w:pPr/>
      <w:r>
        <w:rPr/>
        <w:t xml:space="preserve">قال الخطيب: أخبرنا أبو نصر الثابتي، أخبرنا أحمد بن محمد بن موسى القرشي، أخبرنا محمد بن يحيى، حدثنا أحمد بن يزيد المهلبي، حدثنا حماد بن إسحاق الموصلي، عن أبيه قال: سأل الرشيد عن بيت الراعي:</w:t>
      </w:r>
    </w:p>
    <w:p/>
    <w:p/>
    <w:p>
      <w:pPr>
        <w:jc w:val="center"/>
      </w:pPr>
      <w:r>
        <w:rPr>
          <w:color w:val="ff0000"/>
        </w:rPr>
        <w:t xml:space="preserve">قتلوا ابن عفان الخليفة محرما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ودعا فلم أر مثله مخذولا</w:t>
      </w:r>
    </w:p>
    <w:p/>
    <w:p/>
    <w:p>
      <w:pPr/>
      <w:r>
        <w:rPr/>
        <w:t xml:space="preserve">فقال: ما معنى محرما؟ فقال الكسائي: أحرم بالحج. فقال الأصمعي: والله ما كان أحرم بالحج، ولا أراد الشاعر أيضا أنه في شهر حرام، فيقال: أحرم إذا دخل فيه، كما يقال: أشهر إذا دخل في الشهر، وأعام إذا دخل في العام، فقال الكسائي: ما هو غير هذا، وإلا فما أراد؟ فقال الأصمعي: ما أراد عدي بن زيد بقوله:</w:t>
      </w:r>
    </w:p>
    <w:p/>
    <w:p/>
    <w:p>
      <w:pPr>
        <w:jc w:val="center"/>
      </w:pPr>
      <w:r>
        <w:rPr>
          <w:color w:val="ff0000"/>
        </w:rPr>
        <w:t xml:space="preserve">قتلوا كسرى بليل محرما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فتولى لم يمتع بكفن</w:t>
      </w:r>
    </w:p>
    <w:p/>
    <w:p/>
    <w:p>
      <w:pPr/>
      <w:r>
        <w:rPr/>
        <w:t xml:space="preserve">أي: إحرام لكسرى، فقال الرشيد: فما المعنى؟ قال: كل ما لم يأت شيئا يوجب عليه عقوبة فهو محرم، لا يحل شيء منه. فقال الرشيد: ما تطاق في الشعر يا أصمعي، ثم قال: لا تعرضوا للأصمعي في الشعر.</w:t>
      </w:r>
    </w:p>
    <w:p/>
    <w:p/>
    <w:p>
      <w:pPr/>
      <w:r>
        <w:rPr/>
        <w:t xml:space="preserve">قال الشيخ: رأيت من تصنيف الثابتي كتابا في “الفرائض”، سهل العبارة، موسوما بكتاب: “المهذب والمقرب”، وفيه مع حساب الفرائض شيء من الحساب العام.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الشافعية،(دار البشائر الإسلامية - بيروت،1992،ط 1،ج 1،ص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2026-06-29T12:11:54+03:00</dcterms:created>
  <dcterms:modified xsi:type="dcterms:W3CDTF">2026-06-29T12:11:54+03:00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