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الخطيب الإسنائي
</w:t>
      </w:r>
    </w:p>
    <w:p>
      <w:pPr>
        <w:jc w:val="start"/>
        <w:bidi/>
      </w:pPr>
      <w:r>
        <w:rPr>
          <w:rFonts w:ascii="arial" w:hAnsi="arial" w:eastAsia="arial" w:cs="arial"/>
          <w:sz w:val="28"/>
          <w:szCs w:val="28"/>
          <w:b w:val="1"/>
          <w:bCs w:val="1"/>
          <w:rtl/>
        </w:rPr>
        <w:t xml:space="preserve">ابن الخطيب الإسنائي
</w:t>
      </w:r>
    </w:p>
    <w:p>
      <w:pPr/>
      <w:r>
        <w:rPr/>
        <w:t xml:space="preserve">ابن الخطيب الإسنائي أحمد بن عبد القوي بن عبد الرحمن بن ضياء الدين ابن الخطيب الإسنائي اشتغل بإسنا ثم بالقاهرة وأتى دمشق وقرأ بها على النووي وسمع الحديث ثم صحب الشيخ إبراهيم بن معضاد الجعبري واعتزل وأقام ببلده سنين منقطعا متعبدا ملازما للخير وتوجه إلى الحجاز فمرض بإدفو وحمل إلى إسنا وتوفي بها سنة اثنتي عشرة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القوي بن عبد الرحمن
</w:t>
      </w:r>
    </w:p>
    <w:p>
      <w:pPr/>
      <w:r>
        <w:rPr/>
        <w:t xml:space="preserve">أحمد بن عبد القوي بن عبد الرحمن ضياء الدين بن الخطيب الأسنائي. </w:t>
      </w:r>
    </w:p>
    <w:p/>
    <w:p>
      <w:pPr/>
      <w:r>
        <w:rPr/>
        <w:t xml:space="preserve">اشتغل بأينا، ثم بالقاهرة، وأتى إلى دمشق وقرأ بها على النووي، وسمع الحديث، وصحب الشيخ إبراهيم بن معضاد الجعبري، ثم اعتزل وأقام ببلده سنين، انقطع عن الناس، وأنف من ملاقاة الأدناس، يتعبد في مكانه، ويعتمد على الله في تحريكه وإسكانه، إلى أن انطفأ ضياؤه وخمد من الأسنائي سناؤه. </w:t>
      </w:r>
    </w:p>
    <w:p/>
    <w:p>
      <w:pPr/>
      <w:r>
        <w:rPr/>
        <w:t xml:space="preserve">وتوفي رحمه الله سنة اثنتي عشرة وسبع مئة. </w:t>
      </w:r>
    </w:p>
    <w:p>
      <w:pPr>
        <w:jc w:val="start"/>
        <w:bidi/>
      </w:pPr>
      <w:r>
        <w:rPr>
          <w:sz w:val="24"/>
          <w:szCs w:val="24"/>
          <w:b w:val="1"/>
          <w:bCs w:val="1"/>
          <w:rtl/>
        </w:rPr>
        <w:t xml:space="preserve">
أعيان العصر وأعوان النصر،(دار الفكر المعاصر، بيروت - لبنان / دار الفكر، دمشق - سوريا،1998،ط 1،ج 1،ص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القوي بن عبد الرحمن جمال الدين
</w:t>
      </w:r>
    </w:p>
    <w:p>
      <w:pPr/>
      <w:r>
        <w:rPr/>
        <w:t xml:space="preserve">أحمد بن عبد القوي بن عبد الرحمن جمال الدين أحمد بن عبد القوي بن عبد الرحمن جمال الدين الخطيب الأسنائي كان من بيت علم ورئاسة بأسنا وقدم القاهرة واشتغل بها وصحب الشيخ برهان الدين الجعبري واعتزل الناس ثم سافر طالبا للحج فمات في شوال سنة 712 بأدفو فحمل إلى أسنا فدفن بها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2026-06-29T13:18:15+03:00</dcterms:created>
  <dcterms:modified xsi:type="dcterms:W3CDTF">2026-06-29T13:18:15+03:00</dcterms:modified>
</cp:coreProperties>
</file>

<file path=docProps/custom.xml><?xml version="1.0" encoding="utf-8"?>
<Properties xmlns="http://schemas.openxmlformats.org/officeDocument/2006/custom-properties" xmlns:vt="http://schemas.openxmlformats.org/officeDocument/2006/docPropsVTypes"/>
</file>