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الخالدي صاحب ديوان الممالك الغازانية
</w:t>
      </w:r>
    </w:p>
    <w:p>
      <w:pPr>
        <w:jc w:val="start"/>
        <w:bidi/>
      </w:pPr>
      <w:r>
        <w:rPr>
          <w:rFonts w:ascii="arial" w:hAnsi="arial" w:eastAsia="arial" w:cs="arial"/>
          <w:sz w:val="28"/>
          <w:szCs w:val="28"/>
          <w:b w:val="1"/>
          <w:bCs w:val="1"/>
          <w:rtl/>
        </w:rPr>
        <w:t xml:space="preserve">الخالدي صاحب ديوان الممالك الغازانية
</w:t>
      </w:r>
    </w:p>
    <w:p>
      <w:pPr/>
      <w:r>
        <w:rPr/>
        <w:t xml:space="preserve">الخالدي صاحب ديوان الممالك الغازانية أحمد بن عبد الرزاق الخالدي صاحب ديوان الممالك الغازانية قتل هو وأخوه القطب وأخوهما زين الدين وكان ظالما عسوفا ووفاته في سنة سبع وتسعين وست مائة.</w:t>
      </w:r>
    </w:p>
    <w:p>
      <w:pPr>
        <w:jc w:val="start"/>
        <w:bidi/>
      </w:pPr>
      <w:r>
        <w:rPr>
          <w:sz w:val="24"/>
          <w:szCs w:val="24"/>
          <w:b w:val="1"/>
          <w:bCs w:val="1"/>
          <w:rtl/>
        </w:rPr>
        <w:t xml:space="preserve">
الوافي بالوفيات،(دار فرانز شتاينر، فيسبادن، ألمانيا / دار إحياء التراث - بيروت،2000،ط 1،ج 7،ص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عبد الرزاق الخالدي
</w:t>
      </w:r>
    </w:p>
    <w:p>
      <w:pPr/>
      <w:r>
        <w:rPr/>
        <w:t xml:space="preserve">أحمد بن عبد الرزاق الخالدي كان المذكور وزير الممالك القازانية والبلاد القانية، ظالما غاشما، سفاكا للدماء هاشما، استصفى أموال الرعايا، وحاجهم في أخذها منهم بالباطل وعايا. </w:t>
      </w:r>
    </w:p>
    <w:p/>
    <w:p>
      <w:pPr/>
      <w:r>
        <w:rPr/>
        <w:t xml:space="preserve">ولم يزل في ظلمه ظلمه خابطا، وعمله بذاك عند الله حابطا، إلى أع عضه السيف بريقه، واختطف بصره من بريقه. </w:t>
      </w:r>
    </w:p>
    <w:p/>
    <w:p>
      <w:pPr/>
      <w:r>
        <w:rPr/>
        <w:t xml:space="preserve">وقتل هو وأخوه القطب وأخوهما زين الدين وذلك في سنة سبع وتسعين وست مئة.</w:t>
      </w:r>
    </w:p>
    <w:p>
      <w:pPr>
        <w:jc w:val="start"/>
        <w:bidi/>
      </w:pPr>
      <w:r>
        <w:rPr>
          <w:sz w:val="24"/>
          <w:szCs w:val="24"/>
          <w:b w:val="1"/>
          <w:bCs w:val="1"/>
          <w:rtl/>
        </w:rPr>
        <w:t xml:space="preserve">
أعيان العصر وأعوان النصر،(دار الفكر المعاصر، بيروت - لبنان / دار الفكر، دمشق - سوريا،1998،ط 1،ج 1،ص 265)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الخالدي صاحب الديوان بالممالك القانية
</w:t>
      </w:r>
    </w:p>
    <w:p>
      <w:pPr/>
      <w:r>
        <w:rPr/>
        <w:t xml:space="preserve">الخالدي صاحب الديوان بالممالك القانية أحمد بن عبد الرزاق.</w:t>
      </w:r>
    </w:p>
    <w:p>
      <w:pPr>
        <w:jc w:val="start"/>
        <w:bidi/>
      </w:pPr>
      <w:r>
        <w:rPr>
          <w:sz w:val="24"/>
          <w:szCs w:val="24"/>
          <w:b w:val="1"/>
          <w:bCs w:val="1"/>
          <w:rtl/>
        </w:rPr>
        <w:t xml:space="preserve">
أعيان العصر وأعوان النصر،(دار الفكر المعاصر، بيروت - لبنان / دار الفكر، دمشق - سوريا،1998،ط 1،ج 2،ص 311)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2026-06-29T13:21:21+03:00</dcterms:created>
  <dcterms:modified xsi:type="dcterms:W3CDTF">2026-06-29T13:21:21+03:00</dcterms:modified>
</cp:coreProperties>
</file>

<file path=docProps/custom.xml><?xml version="1.0" encoding="utf-8"?>
<Properties xmlns="http://schemas.openxmlformats.org/officeDocument/2006/custom-properties" xmlns:vt="http://schemas.openxmlformats.org/officeDocument/2006/docPropsVTypes"/>
</file>