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نجم الدين قاضي القضاة الحنبلي
</w:t>
      </w:r>
    </w:p>
    <w:p>
      <w:pPr>
        <w:jc w:val="start"/>
        <w:bidi/>
      </w:pPr>
      <w:r>
        <w:rPr>
          <w:rFonts w:ascii="arial" w:hAnsi="arial" w:eastAsia="arial" w:cs="arial"/>
          <w:sz w:val="28"/>
          <w:szCs w:val="28"/>
          <w:b w:val="1"/>
          <w:bCs w:val="1"/>
          <w:rtl/>
        </w:rPr>
        <w:t xml:space="preserve">نجم الدين قاضي القضاة الحنبلي
</w:t>
      </w:r>
    </w:p>
    <w:p>
      <w:pPr/>
      <w:r>
        <w:rPr/>
        <w:t xml:space="preserve">نجم الدين قاضي القضاة الحنبلي أحمد بن عبد الرحمن بن محمد بن أحمد بن قدامة قاضي القضاة نجم الدين أبو العباس ابن الشيخ شمس الدين أبي عمر المقدسي الحنبلي، مولده سنة إحدى وخمسين، وسمع حضورا من خطيب مردا وسمع من إبراهيم ابن خليل وابن عبد الدايم ولم يحدث، وكان مهيبا تام الشكل بدينا ليس له من اللحية إلا شعرات، وكانت إليه مع القضاء خطابة الجبل والإمامة بحلقة الحنابلة ونظر أوقاف الحنابلة، وكان حسن السيرة مليح البزة ذكيا له قدرة على الحفظ ومشاركة في العلوم وشعر، ولي القضاء لما عزل والده نفسه وعاش ثمانيا وثلاثين سنة وتوفي سنة تسع وثمانين وست مائة. ومن شعره..</w:t>
      </w:r>
    </w:p>
    <w:p>
      <w:pPr>
        <w:jc w:val="start"/>
        <w:bidi/>
      </w:pPr>
      <w:r>
        <w:rPr>
          <w:sz w:val="24"/>
          <w:szCs w:val="24"/>
          <w:b w:val="1"/>
          <w:bCs w:val="1"/>
          <w:rtl/>
        </w:rPr>
        <w:t xml:space="preserve">
الوافي بالوفيات،(دار فرانز شتاينر، فيسبادن، ألمانيا / دار إحياء التراث - بيروت،2000،ط 1،ج 7،ص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2026-06-30T15:26:08+03:00</dcterms:created>
  <dcterms:modified xsi:type="dcterms:W3CDTF">2026-06-30T15:26:08+03:00</dcterms:modified>
</cp:coreProperties>
</file>

<file path=docProps/custom.xml><?xml version="1.0" encoding="utf-8"?>
<Properties xmlns="http://schemas.openxmlformats.org/officeDocument/2006/custom-properties" xmlns:vt="http://schemas.openxmlformats.org/officeDocument/2006/docPropsVTypes"/>
</file>