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الجلاء
</w:t>
      </w:r>
    </w:p>
    <w:p>
      <w:pPr>
        <w:jc w:val="start"/>
        <w:bidi/>
      </w:pPr>
      <w:r>
        <w:rPr>
          <w:rFonts w:ascii="arial" w:hAnsi="arial" w:eastAsia="arial" w:cs="arial"/>
          <w:sz w:val="28"/>
          <w:szCs w:val="28"/>
          <w:b w:val="1"/>
          <w:bCs w:val="1"/>
          <w:rtl/>
        </w:rPr>
        <w:t xml:space="preserve">ابن الجلاء
</w:t>
      </w:r>
    </w:p>
    <w:p>
      <w:pPr/>
      <w:r>
        <w:rPr/>
        <w:t xml:space="preserve">ابن الجلاء أحمد بن عبد الباقي بن محمد النجار أبو البركات المقرئ يعرف بابن الجلاء، أمين القاضي على أموال الأيتام ويصلي إماما بمسجد ابن الفاعوس ببغداذ، سمع ابن البطر وحدث باليسير وروى عنه أبو سعد السمعاني وغيره. توفي سنة أربع وأربعين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الجلاء
</w:t>
      </w:r>
    </w:p>
    <w:p>
      <w:pPr/>
      <w:r>
        <w:rPr/>
        <w:t xml:space="preserve">ابن الجلاء أحمد بن عبد الباقي</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2026-06-30T15:29:44+03:00</dcterms:created>
  <dcterms:modified xsi:type="dcterms:W3CDTF">2026-06-30T15:29:44+03:00</dcterms:modified>
</cp:coreProperties>
</file>

<file path=docProps/custom.xml><?xml version="1.0" encoding="utf-8"?>
<Properties xmlns="http://schemas.openxmlformats.org/officeDocument/2006/custom-properties" xmlns:vt="http://schemas.openxmlformats.org/officeDocument/2006/docPropsVTypes"/>
</file>