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النرسي
</w:t>
      </w:r>
    </w:p>
    <w:p>
      <w:pPr>
        <w:jc w:val="start"/>
        <w:bidi/>
      </w:pPr>
      <w:r>
        <w:rPr>
          <w:rFonts w:ascii="arial" w:hAnsi="arial" w:eastAsia="arial" w:cs="arial"/>
          <w:sz w:val="28"/>
          <w:szCs w:val="28"/>
          <w:b w:val="1"/>
          <w:bCs w:val="1"/>
          <w:rtl/>
        </w:rPr>
        <w:t xml:space="preserve">القاضي ابن النرسي
</w:t>
      </w:r>
    </w:p>
    <w:p>
      <w:pPr/>
      <w:r>
        <w:rPr/>
        <w:t xml:space="preserve">القاضي ابن النرسي أحمد بن عبد الباقي بن أحمد بن إبراهيم بن علي بن النرسي أبو المظفر بن أبي البركات القاضي البغداذي، عزل عن الشهادة ثم أعيد وولي الحسبة ببغداذ وعزل عنها وعن الشهادة، ثم ولي الحسبة ثانيا وولي قضاء باب الأزج مضافا إلى الحسبة، ومات وهو يليهما. سمع من الحسين بن البشري وروى عنه أبو بكر ابن كامل في ’’معجم شيوخه’’. قال محب الدين ابن النجار: وحدثنا عنه الأخضر، توفي سنة ثمان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2026-06-30T15:28:49+03:00</dcterms:created>
  <dcterms:modified xsi:type="dcterms:W3CDTF">2026-06-30T15:28:49+03:00</dcterms:modified>
</cp:coreProperties>
</file>

<file path=docProps/custom.xml><?xml version="1.0" encoding="utf-8"?>
<Properties xmlns="http://schemas.openxmlformats.org/officeDocument/2006/custom-properties" xmlns:vt="http://schemas.openxmlformats.org/officeDocument/2006/docPropsVTypes"/>
</file>