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ابن حزم
</w:t>
      </w:r>
    </w:p>
    <w:p>
      <w:pPr>
        <w:jc w:val="start"/>
        <w:bidi/>
      </w:pPr>
      <w:r>
        <w:rPr>
          <w:rFonts w:ascii="arial" w:hAnsi="arial" w:eastAsia="arial" w:cs="arial"/>
          <w:sz w:val="28"/>
          <w:szCs w:val="28"/>
          <w:b w:val="1"/>
          <w:bCs w:val="1"/>
          <w:rtl/>
        </w:rPr>
        <w:t xml:space="preserve">حفيد ابن حزم
</w:t>
      </w:r>
    </w:p>
    <w:p>
      <w:pPr/>
      <w:r>
        <w:rPr/>
        <w:t xml:space="preserve">حفيد ابن حزم أحمد بن سعيد ابن الإمام أبي محمد علي بن حزم اليزيدي مولاهم القرطبي أبو عمر نزيل شلب، كان ظاهريا كجده وكان داعية إلى مذهبهم صليبا فيه مع معرفة بالنحو والشعر، توفي في حدود الأربعين والخمس مائة بعد محنة عظيمة من ضربه وحبسه وأخذ أمواله لما نسب إليه من الثورة على السلطان.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2026-06-29T17:44:48+03:00</dcterms:created>
  <dcterms:modified xsi:type="dcterms:W3CDTF">2026-06-29T17:44:48+03:00</dcterms:modified>
</cp:coreProperties>
</file>

<file path=docProps/custom.xml><?xml version="1.0" encoding="utf-8"?>
<Properties xmlns="http://schemas.openxmlformats.org/officeDocument/2006/custom-properties" xmlns:vt="http://schemas.openxmlformats.org/officeDocument/2006/docPropsVTypes"/>
</file>