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الحارث
</w:t>
      </w:r>
    </w:p>
    <w:p>
      <w:pPr/>
      <w:r>
        <w:rPr/>
        <w:t xml:space="preserve">كعب بن الحارث  كعب بن الحارث الغطيفي: شاعر جاهلي من الفرسان اغار على بني عامر بن صعصعة في مكان يسمى العرقوب فقتل و سبي وقال في ذلك من ابيات:</w:t>
      </w:r>
    </w:p>
    <w:p/>
    <w:p>
      <w:pPr>
        <w:jc w:val="center"/>
      </w:pPr>
      <w:r>
        <w:rPr>
          <w:color w:val="ff0000"/>
        </w:rPr>
        <w:t xml:space="preserve">تركنا على العرقوب و الخيل عكف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اساود قتلى لم توسد خدودها.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2026-05-01T22:24:48+03:00</dcterms:created>
  <dcterms:modified xsi:type="dcterms:W3CDTF">2026-05-01T22:24:48+03:00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