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بهاء الدين
</w:t>
      </w:r>
    </w:p>
    <w:p>
      <w:pPr/>
      <w:r>
        <w:rPr/>
        <w:t xml:space="preserve">أحمد بن الحسن بهاء الدين وقال أبو يعلى الخليل: وكانا فاضلين ينظمان الشعر وسيأتي ذكر أخيه إن شاء الله تعالى، نقلت من خط الأديب نور الدين ابن سعيد المغربي قال: كان يشتغل بالدواوين السلطانية، يعني بهاء الدين أحمد هذا، فأخذه الكامل وعصره وأطال عذابه وسجنه، فحلف أن لا يعود لعمل سلطان واشتغل بالطب وعاش منه، من شعره:</w:t>
      </w:r>
    </w:p>
    <w:p/>
    <w:p>
      <w:pPr>
        <w:jc w:val="center"/>
      </w:pPr>
      <w:r>
        <w:rPr>
          <w:color w:val="ff0000"/>
        </w:rPr>
        <w:t xml:space="preserve">ويد الشمال عشية مذ أرعشت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دلت على ضعف النسيم بخطها</w:t>
      </w:r>
    </w:p>
    <w:p/>
    <w:p>
      <w:pPr>
        <w:jc w:val="center"/>
      </w:pPr>
      <w:r>
        <w:rPr>
          <w:color w:val="ff0000"/>
        </w:rPr>
        <w:t xml:space="preserve">كتبت سقيما في صحيفة جدول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فيد الغمامة صحصحته بنقطها</w:t>
      </w:r>
    </w:p>
    <w:p/>
    <w:p>
      <w:pPr/>
      <w:r>
        <w:rPr/>
        <w:t xml:space="preserve">قلت: نظم جيد مصقول ولكن النقط ما يصحح الخط الضعيف ولو اتفق له أن يقول: كتبت مهملا فأعجمت الغمامة بنقطها. لكان مستقيما.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2026-07-01T22:33:10+03:00</dcterms:created>
  <dcterms:modified xsi:type="dcterms:W3CDTF">2026-07-01T22:33:10+03:00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