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المعوغي
</w:t>
      </w:r>
    </w:p>
    <w:p>
      <w:pPr>
        <w:jc w:val="start"/>
        <w:bidi/>
      </w:pPr>
      <w:r>
        <w:rPr>
          <w:rFonts w:ascii="arial" w:hAnsi="arial" w:eastAsia="arial" w:cs="arial"/>
          <w:sz w:val="28"/>
          <w:szCs w:val="28"/>
          <w:b w:val="1"/>
          <w:bCs w:val="1"/>
          <w:rtl/>
        </w:rPr>
        <w:t xml:space="preserve">ابن المعوغي
</w:t>
      </w:r>
    </w:p>
    <w:p>
      <w:pPr/>
      <w:r>
        <w:rPr/>
        <w:t xml:space="preserve">ابن المعوغي أحمد بن الحسن بن هلال الورداني أبو العباس المقرئ المعروف بابن المعوغي أصله من الوردانية من قرى بغداذ، سمع الكثير وحصل النسخ وكانت أجزاؤه بخط شجاع الذهلي، قرأ القرآن على طاهر بن سوار وسمع الشريف محمد بن علي بن المهتدي والنقيب أبا الفوارس الزينبي وابن البطر وجماعة، حدث في جمادى الأولى سنة اثنتين وثلاثين وخمس مائة فتكون وفاته بعد التاريخ.</w:t>
      </w:r>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الحسن بن هلال، أبو العباس الورداني، المعروف بابن المعوغي.
</w:t>
      </w:r>
    </w:p>
    <w:p>
      <w:pPr/>
      <w:r>
        <w:rPr/>
        <w:t xml:space="preserve">أحمد بن الحسن بن هلال، أبو العباس الورداني، المعروف بابن المعوغي. </w:t>
      </w:r>
    </w:p>
    <w:p/>
    <w:p>
      <w:pPr/>
      <w:r>
        <w:rPr/>
        <w:t xml:space="preserve">حدث ببغداد.</w:t>
      </w:r>
    </w:p>
    <w:p/>
    <w:p>
      <w:pPr/>
      <w:r>
        <w:rPr/>
        <w:t xml:space="preserve">قال أبو محمد بن الطباخ: كان رجلاً صالحاً عليه آثار الصلاح والعبادة.</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2026-06-30T22:18:11+03:00</dcterms:created>
  <dcterms:modified xsi:type="dcterms:W3CDTF">2026-06-30T22:18:11+03:00</dcterms:modified>
</cp:coreProperties>
</file>

<file path=docProps/custom.xml><?xml version="1.0" encoding="utf-8"?>
<Properties xmlns="http://schemas.openxmlformats.org/officeDocument/2006/custom-properties" xmlns:vt="http://schemas.openxmlformats.org/officeDocument/2006/docPropsVTypes"/>
</file>