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المقرئ الأرتاحي
</w:t>
      </w:r>
    </w:p>
    <w:p>
      <w:pPr>
        <w:jc w:val="start"/>
        <w:bidi/>
      </w:pPr>
      <w:r>
        <w:rPr>
          <w:rFonts w:ascii="arial" w:hAnsi="arial" w:eastAsia="arial" w:cs="arial"/>
          <w:sz w:val="28"/>
          <w:szCs w:val="28"/>
          <w:b w:val="1"/>
          <w:bCs w:val="1"/>
          <w:rtl/>
        </w:rPr>
        <w:t xml:space="preserve">المقرئ الأرتاحي
</w:t>
      </w:r>
    </w:p>
    <w:p>
      <w:pPr/>
      <w:r>
        <w:rPr/>
        <w:t xml:space="preserve">المقرئ الأرتاحي أحمد بن حامد بن أحمد بن حمد بن مفرج أبو العباس الأنصاري الأرتاحي ثم المصري المقرئ الحنبلي، ولد سنة أربع وسبعين ولازم الحافظ عبد الغني وكتب من تصانيفه وتصدر وأقرأ القرآن، حدث عنه الدمياطي والدواداري وابن الحلوانية، وتوفي سنة تسع وخمسين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2026-06-30T23:20:16+03:00</dcterms:created>
  <dcterms:modified xsi:type="dcterms:W3CDTF">2026-06-30T23:20:16+03:00</dcterms:modified>
</cp:coreProperties>
</file>

<file path=docProps/custom.xml><?xml version="1.0" encoding="utf-8"?>
<Properties xmlns="http://schemas.openxmlformats.org/officeDocument/2006/custom-properties" xmlns:vt="http://schemas.openxmlformats.org/officeDocument/2006/docPropsVTypes"/>
</file>