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البديعي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البديعي
</w:t>
      </w:r>
    </w:p>
    <w:p>
      <w:pPr/>
      <w:r>
        <w:rPr/>
        <w:t xml:space="preserve">أبو العباس البديعي أحمد بن جعفر أبو العباس البديعي، ذكره الثعالبي في تتمة اليتيمة وأورد له:</w:t>
      </w:r>
    </w:p>
    <w:p/>
    <w:p>
      <w:pPr>
        <w:jc w:val="center"/>
      </w:pPr>
      <w:r>
        <w:rPr>
          <w:color w:val="ff0000"/>
        </w:rPr>
        <w:t xml:space="preserve">ألصق صدري بصدره فشكا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قلبي إلى قلبه الذي يجد</w:t>
      </w:r>
    </w:p>
    <w:p/>
    <w:p>
      <w:pPr>
        <w:jc w:val="center"/>
      </w:pPr>
      <w:r>
        <w:rPr>
          <w:color w:val="ff0000"/>
        </w:rPr>
        <w:t xml:space="preserve">فاعجب لقلب شكا هواه إلى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قلب سواه وما درى الجسد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ما ترى الجو بالصفا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ونسيم الصبا كسي </w:t>
      </w:r>
    </w:p>
    <w:p/>
    <w:p>
      <w:pPr>
        <w:jc w:val="center"/>
      </w:pPr>
      <w:r>
        <w:rPr>
          <w:color w:val="ff0000"/>
        </w:rPr>
        <w:t xml:space="preserve">ونجوما تخالها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بندقا طحن عن قسي</w:t>
      </w:r>
    </w:p>
    <w:p/>
    <w:p>
      <w:pPr/>
      <w:r>
        <w:rPr/>
        <w:t xml:space="preserve">وأورد له وقيل لغيره:</w:t>
      </w:r>
    </w:p>
    <w:p/>
    <w:p>
      <w:pPr>
        <w:jc w:val="center"/>
      </w:pPr>
      <w:r>
        <w:rPr>
          <w:color w:val="ff0000"/>
        </w:rPr>
        <w:t xml:space="preserve">ومن خدم السلطان أكرم 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 عما قليل أهانها</w:t>
      </w:r>
    </w:p>
    <w:p/>
    <w:p>
      <w:pPr>
        <w:jc w:val="center"/>
      </w:pPr>
      <w:r>
        <w:rPr>
          <w:color w:val="ff0000"/>
        </w:rPr>
        <w:t xml:space="preserve">ومن عبد النيران لم ينتفع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يلق إلا حرها ودخانها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2026-06-30T23:24:35+03:00</dcterms:created>
  <dcterms:modified xsi:type="dcterms:W3CDTF">2026-06-30T23:24:35+03:00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