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القطيعي
</w:t>
      </w:r>
    </w:p>
    <w:p>
      <w:pPr>
        <w:jc w:val="start"/>
        <w:bidi/>
      </w:pPr>
      <w:r>
        <w:rPr>
          <w:rFonts w:ascii="arial" w:hAnsi="arial" w:eastAsia="arial" w:cs="arial"/>
          <w:sz w:val="28"/>
          <w:szCs w:val="28"/>
          <w:b w:val="1"/>
          <w:bCs w:val="1"/>
          <w:rtl/>
        </w:rPr>
        <w:t xml:space="preserve">أبو بكر القطيعي
</w:t>
      </w:r>
    </w:p>
    <w:p>
      <w:pPr/>
      <w:r>
        <w:rPr/>
        <w:t xml:space="preserve">أبو بكر القطيعي أحمد بن جعفر بن حمدان بن مالك بن شبيب أبو بكر القطيعي البغداذي، سمع وروى وكان مسند العراق في زمانه، كان قد غرقت كتبه فاستحدث نسخا من كتب لم يكن فيها سماعه فغمزه الناس، وقال الشيخ شمس الدين: إلا أنا لم نر أحدا ترك الاحتجاج به، وروى عنه الدارقطني والحاكم وجماعة، ولد في أول سنة أربع وسبعين ومائتين وتوفي في ذي الحجة سنة ثمان وستين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القطيعي
</w:t>
      </w:r>
    </w:p>
    <w:p>
      <w:pPr/>
      <w:r>
        <w:rPr/>
        <w:t xml:space="preserve">أبو بكر القطيعي </w:t>
      </w:r>
    </w:p>
    <w:p/>
    <w:p>
      <w:pPr/>
      <w:r>
        <w:rPr/>
        <w:t xml:space="preserve">أبو بكر القطيعي = أحمد بن جعفر بن حمدان</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2026-06-30T23:25:15+03:00</dcterms:created>
  <dcterms:modified xsi:type="dcterms:W3CDTF">2026-06-30T23:25:15+03:00</dcterms:modified>
</cp:coreProperties>
</file>

<file path=docProps/custom.xml><?xml version="1.0" encoding="utf-8"?>
<Properties xmlns="http://schemas.openxmlformats.org/officeDocument/2006/custom-properties" xmlns:vt="http://schemas.openxmlformats.org/officeDocument/2006/docPropsVTypes"/>
</file>