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البشتري الخياط
</w:t>
      </w:r>
    </w:p>
    <w:p>
      <w:pPr>
        <w:jc w:val="start"/>
        <w:bidi/>
      </w:pPr>
      <w:r>
        <w:rPr>
          <w:rFonts w:ascii="arial" w:hAnsi="arial" w:eastAsia="arial" w:cs="arial"/>
          <w:sz w:val="28"/>
          <w:szCs w:val="28"/>
          <w:b w:val="1"/>
          <w:bCs w:val="1"/>
          <w:rtl/>
        </w:rPr>
        <w:t xml:space="preserve">البشتري الخياط
</w:t>
      </w:r>
    </w:p>
    <w:p>
      <w:pPr/>
      <w:r>
        <w:rPr/>
        <w:t xml:space="preserve">البشتري الخياط أحمد بن تزمش -بالشين المعجمة بعد الميم- ابن بكتمر بن قزاغلي الحاجي البشتري الخياط البغداذي، سمع القاضيين أبا بكر محمد بن عبد الباقي الأنصاري ومحمد بن عمر الأرموي وأبا الكرم المبارك بن الحسن ابن الشهرزوري وغيرهم، وسكن دمشق مدة ثم قدم بغداذ وكان حاجب قاضي القضاة القاسم بن يحيى الشهرزوري، وكان شيخا حسنا ظريفا مطبوعا كيسا يرجع إلى ظرف وأدب وتمييز، توفي بحلب سنة ثمان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2026-06-30T23:24:21+03:00</dcterms:created>
  <dcterms:modified xsi:type="dcterms:W3CDTF">2026-06-30T23:24:21+03:00</dcterms:modified>
</cp:coreProperties>
</file>

<file path=docProps/custom.xml><?xml version="1.0" encoding="utf-8"?>
<Properties xmlns="http://schemas.openxmlformats.org/officeDocument/2006/custom-properties" xmlns:vt="http://schemas.openxmlformats.org/officeDocument/2006/docPropsVTypes"/>
</file>