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الشعار الظاهري
</w:t>
      </w:r>
    </w:p>
    <w:p>
      <w:pPr>
        <w:jc w:val="start"/>
        <w:bidi/>
      </w:pPr>
      <w:r>
        <w:rPr>
          <w:rFonts w:ascii="arial" w:hAnsi="arial" w:eastAsia="arial" w:cs="arial"/>
          <w:sz w:val="28"/>
          <w:szCs w:val="28"/>
          <w:b w:val="1"/>
          <w:bCs w:val="1"/>
          <w:rtl/>
        </w:rPr>
        <w:t xml:space="preserve">الشعار الظاهري
</w:t>
      </w:r>
    </w:p>
    <w:p>
      <w:pPr/>
      <w:r>
        <w:rPr/>
        <w:t xml:space="preserve">الشعار الظاهري أحمد بن بندار بن إسحاق أبو عبد الله الأصبهاني الشعار الفقيه، كان ثقة ظاهري المذهب، توفي في ذي القعدة سنة تسع وخميسين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الشعار
</w:t>
      </w:r>
    </w:p>
    <w:p>
      <w:pPr/>
      <w:r>
        <w:rPr/>
        <w:t xml:space="preserve">الشعار الإمام الفقيه البارع المحدث، مسند أصبهان، أبو عبد الله أحمد بن بندار بن إسحاق الأصبهاني الشعار الظاهري.</w:t>
      </w:r>
    </w:p>
    <w:p/>
    <w:p>
      <w:pPr/>
      <w:r>
        <w:rPr/>
        <w:t xml:space="preserve">سمع إبراهيم بن سعدان، وعبيد بن الحسن الغزال، ومحمد بن زكريا، وعمير بن مرداس، وأبا بكر بن أبي عاصم، وطائفة.</w:t>
      </w:r>
    </w:p>
    <w:p/>
    <w:p>
      <w:pPr/>
      <w:r>
        <w:rPr/>
        <w:t xml:space="preserve">حدث عنه: أبو بكر بن مردويه، وعلي بن عبدكويه، وأبو بكر بن أبي علي، وأبو سعيد النقاس، وأبو نعيم الحافظ أبو سعد عبد الرحمن بن أحمد الصفار، وجماعة.</w:t>
      </w:r>
    </w:p>
    <w:p/>
    <w:p>
      <w:pPr/>
      <w:r>
        <w:rPr/>
        <w:t xml:space="preserve">قال أبو نعيم: درس المذهب على أبي بكر بن أبي عاصم، وسمع كتبه، وكان ثقة، ظاهري المذهب، توفي في ذي القعدة سنة تسع وخمسين وثلاث مائة، عن نيف وتسعين سنة.</w:t>
      </w:r>
    </w:p>
    <w:p/>
    <w:p>
      <w:pPr/>
      <w:r>
        <w:rPr/>
        <w:t xml:space="preserve">أخبرنا أحمد بن المعلم، أخبرنا بن خليل، أخبرنا مسعود الجمال، أخبرنا أبو علي الحداد، أخبرنا أبو نعيم، حدثنا أحمد بن بندار، حدثنا محمد بن زكريا، حدثنا سليمان بن كران، حدثنا عمر بن صهبان، عن ابن المنكدر، عن جابر قال: قال رسول الله -صلى الله عليه وسلم: ’’اطلبوا الخير عند حسان الوجوه’’ إسناده لين.</w:t>
      </w:r>
    </w:p>
    <w:p>
      <w:pPr>
        <w:jc w:val="start"/>
        <w:bidi/>
      </w:pPr>
      <w:r>
        <w:rPr>
          <w:sz w:val="24"/>
          <w:szCs w:val="24"/>
          <w:b w:val="1"/>
          <w:bCs w:val="1"/>
          <w:rtl/>
        </w:rPr>
        <w:t xml:space="preserve">
سير أعلام النبلاء،(دار الحديث- القاهرة،2006،ط 0،ج 12،ص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2026-07-01T00:30:21+03:00</dcterms:created>
  <dcterms:modified xsi:type="dcterms:W3CDTF">2026-07-01T00:30:21+03:00</dcterms:modified>
</cp:coreProperties>
</file>

<file path=docProps/custom.xml><?xml version="1.0" encoding="utf-8"?>
<Properties xmlns="http://schemas.openxmlformats.org/officeDocument/2006/custom-properties" xmlns:vt="http://schemas.openxmlformats.org/officeDocument/2006/docPropsVTypes"/>
</file>