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الشيخ الحنبلي
</w:t>
      </w:r>
    </w:p>
    <w:p>
      <w:pPr>
        <w:jc w:val="start"/>
        <w:bidi/>
      </w:pPr>
      <w:r>
        <w:rPr>
          <w:rFonts w:ascii="arial" w:hAnsi="arial" w:eastAsia="arial" w:cs="arial"/>
          <w:sz w:val="28"/>
          <w:szCs w:val="28"/>
          <w:b w:val="1"/>
          <w:bCs w:val="1"/>
          <w:rtl/>
        </w:rPr>
        <w:t xml:space="preserve">ابن الشيخ الحنبلي
</w:t>
      </w:r>
    </w:p>
    <w:p>
      <w:pPr/>
      <w:r>
        <w:rPr/>
        <w:t xml:space="preserve">ابن الشيخ الحنبلي أحمد بن إبراهيم بن أحمد بن راجح الإمام الذكي نجم الدين ابن الشيخ عماد الدين ابن القاضي نجم الدين ابن الشهاب المقدسي الحنبلي سبط الشيخ شمس الدين ابن أبي عمر، ولد في نحو ستين وست مائة وتفقه وشارك وحصل له جنون قال الشيخ شمس الدين: من الحشيشة، وكان يقف في الطريق ويسرد أشياء مفيدة وينبسط على المرد ويشحذ ثم إنه عقل ولزم الخير ثم تغير ثم عقل وقيل إنه كان يفعل ذلك خلاعة، وله تلاميذ وزبون وهو أخو الفتى شمس الدين الحنبلي نزيل مصر، وتوفي رحمه الله سنة عشر وسبع مائة.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بن أحمد بن راجح
</w:t>
      </w:r>
    </w:p>
    <w:p>
      <w:pPr/>
      <w:r>
        <w:rPr/>
        <w:t xml:space="preserve">أحمد بن إبراهيم بن أحمد بن راجح الإمام نجم الدين ابن الشيخ عماد الدين ابن القاضي نجم الدين بن الشهاب المقدسي الحنبلي، سبط الشيخ شمس الدين بن أبي عمر. </w:t>
      </w:r>
    </w:p>
    <w:p/>
    <w:p>
      <w:pPr/>
      <w:r>
        <w:rPr/>
        <w:t xml:space="preserve">تفقه واشتغل، ودأب ولكن ما أتم العلم، وحصل له جنون، وانخراط بلا عقل في فنون، وكان يقف في الطرق، وينشد أشياء مفيدة، ويحكي أشياء قديمة وجديدة ويخالط الجد بالهزل، ويساوي بانحرافه بين الولاية والعزل، وينبسط على المرد الذين ما تدبجت خدودهم، لا تسيجت بآس العذار ورودهم، ويشحذ في كفه ويحط في فكه، ويجوز زغل ديناره على من يجهله من غير حكه.</w:t>
      </w:r>
    </w:p>
    <w:p/>
    <w:p>
      <w:pPr/>
      <w:r>
        <w:rPr/>
        <w:t xml:space="preserve">وكان له تلاميذه وربون، وحربه زبون، ثم إنه يثوب إليه عقله، ويجلو شيفه من صدإ به صقله، فعل ذلك مرات، واعتمده كرات.</w:t>
      </w:r>
    </w:p>
    <w:p/>
    <w:p>
      <w:pPr/>
      <w:r>
        <w:rPr/>
        <w:t xml:space="preserve">ولم يزل على ذلك على أن خنقته يد منونه، في وسط جنونه، وتوفي رحمه الله تعالى في سنة عشر وسبع مئة.</w:t>
      </w:r>
    </w:p>
    <w:p/>
    <w:p>
      <w:pPr/>
      <w:r>
        <w:rPr/>
        <w:t xml:space="preserve">ومولده في نحو سنتين وست مئة.</w:t>
      </w:r>
    </w:p>
    <w:p/>
    <w:p>
      <w:pPr/>
      <w:r>
        <w:rPr/>
        <w:t xml:space="preserve">وهو أخو المفتي شمس الدين الحنبلي نزيل مصر. قال الشيخ شمس الدين: كان يأكل الحشيشة.</w:t>
      </w:r>
    </w:p>
    <w:p>
      <w:pPr>
        <w:jc w:val="start"/>
        <w:bidi/>
      </w:pPr>
      <w:r>
        <w:rPr>
          <w:sz w:val="24"/>
          <w:szCs w:val="24"/>
          <w:b w:val="1"/>
          <w:bCs w:val="1"/>
          <w:rtl/>
        </w:rPr>
        <w:t xml:space="preserve">
أعيان العصر وأعوان النصر،(دار الفكر المعاصر، بيروت - لبنان / دار الفكر، دمشق - سوريا،1998،ط 1،ج 1،ص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بن أحمد بن راجع نجم الدين
</w:t>
      </w:r>
    </w:p>
    <w:p>
      <w:pPr/>
      <w:r>
        <w:rPr/>
        <w:t xml:space="preserve">أحمد بن إبراهيم بن أحمد بن راجع نجم الدين أحمد بن إبراهيم بن أحمد بن راجع نجم الدين بن عماد الدين المقدسي الحنبلي سبط الشيخ شمس الدين ابن أبي عمر ولد سنة ستين تقريبا واشتغل وسمع ثم حصل له انحراف وساء منه مزاجه فكان يقف في الطرقات وينشد أشياء مفيدة ويتكلم بجد وهزل وله تلامذة في تلك الحال ثم يثوب إليه عقله ثم يعود لحالته وقيل كان سبب ذلك أكل الحشيش مات سنة 710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2026-07-02T04:25:52+03:00</dcterms:created>
  <dcterms:modified xsi:type="dcterms:W3CDTF">2026-07-02T04:25:52+03:00</dcterms:modified>
</cp:coreProperties>
</file>

<file path=docProps/custom.xml><?xml version="1.0" encoding="utf-8"?>
<Properties xmlns="http://schemas.openxmlformats.org/officeDocument/2006/custom-properties" xmlns:vt="http://schemas.openxmlformats.org/officeDocument/2006/docPropsVTypes"/>
</file>