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الحداد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الحداد البغداذي
</w:t>
      </w:r>
    </w:p>
    <w:p>
      <w:pPr/>
      <w:r>
        <w:rPr/>
        <w:t xml:space="preserve">ابن الحداد البغداذي أحمد بن إبراهيم بن عطية أبو بكر ابن الحداد البغداذي مولى الزبير بن العوام، وثقه الخطيب، توفي سنة أربع وخمسين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الحداد
</w:t>
      </w:r>
    </w:p>
    <w:p>
      <w:pPr/>
      <w:r>
        <w:rPr/>
        <w:t xml:space="preserve">ابن الحداد المحدث الحجة، أبو بكر أحمد بن إبراهيم بن أحمد بن محمد بن عطية بن الحداد الأسدي الزبيري، مولاهم البغدادي، نزيل تنيس.</w:t>
      </w:r>
    </w:p>
    <w:p/>
    <w:p>
      <w:pPr/>
      <w:r>
        <w:rPr/>
        <w:t xml:space="preserve">سمع أحمد بن محمد بن يحيى بن حمزة، وعبد الرحمن بن الرواس، وأنس بن السلم، وبكر بن سهل، ويوسف القاضي.</w:t>
      </w:r>
    </w:p>
    <w:p/>
    <w:p>
      <w:pPr/>
      <w:r>
        <w:rPr/>
        <w:t xml:space="preserve">وعنه: ابن جهضم، وعبد الغني الأزدي، وابن النحاس، وابن نظيف الفراء، وآخرون.</w:t>
      </w:r>
    </w:p>
    <w:p/>
    <w:p>
      <w:pPr/>
      <w:r>
        <w:rPr/>
        <w:t xml:space="preserve">وثقه الخطيب.</w:t>
      </w:r>
    </w:p>
    <w:p/>
    <w:p>
      <w:pPr/>
      <w:r>
        <w:rPr/>
        <w:t xml:space="preserve">توفي سنة أربع وخمسين وثلاث مائة، وله أربع وثمانون سنة.</w:t>
      </w:r>
    </w:p>
    <w:p/>
    <w:p>
      <w:pPr/>
      <w:r>
        <w:rPr/>
        <w:t xml:space="preserve">ابن أبي روبا، وسنقة، وابن سلم: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2026-07-01T03:18:32+03:00</dcterms:created>
  <dcterms:modified xsi:type="dcterms:W3CDTF">2026-07-01T03:18:32+03:00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