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العطوي
</w:t>
      </w:r>
    </w:p>
    <w:p>
      <w:pPr/>
      <w:r>
        <w:rPr/>
        <w:t xml:space="preserve">العطوي أحمد بن إبراهيم بن أبي عطية أبو عبد الرحمن العطوي مولى بني ليث بن بكر، بصري المولد والمنشأ، قال صاحب الأغاني: كاتب شاعر واتصل بأحمد بن أبي دواد وتقرب إليه بمذهبه في الاعتزال فانتفع به وأغناه وله فيه مرثية رائية، ومن شعره:</w:t>
      </w:r>
    </w:p>
    <w:p/>
    <w:p>
      <w:pPr>
        <w:jc w:val="center"/>
      </w:pPr>
      <w:r>
        <w:rPr>
          <w:color w:val="ff0000"/>
        </w:rPr>
        <w:t xml:space="preserve">ولو قالوا تمن لقلت كأس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يطوف بها قضيب في كثيب</w:t>
      </w:r>
    </w:p>
    <w:p/>
    <w:p>
      <w:pPr>
        <w:jc w:val="center"/>
      </w:pPr>
      <w:r>
        <w:rPr>
          <w:color w:val="ff0000"/>
        </w:rPr>
        <w:t xml:space="preserve">وندمانا يساقطني حديثا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كلحظ الحب أو غض الرقيب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أدر الكأس قد تعالى النهار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يميت الهموم إلا العقار</w:t>
      </w:r>
    </w:p>
    <w:p/>
    <w:p>
      <w:pPr>
        <w:jc w:val="center"/>
      </w:pPr>
      <w:r>
        <w:rPr>
          <w:color w:val="ff0000"/>
        </w:rPr>
        <w:t xml:space="preserve">صاح هذا الشتاء فاغد عليها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أيامه لذاذ قصار</w:t>
      </w:r>
    </w:p>
    <w:p/>
    <w:p>
      <w:pPr>
        <w:jc w:val="center"/>
      </w:pPr>
      <w:r>
        <w:rPr>
          <w:color w:val="ff0000"/>
        </w:rPr>
        <w:t xml:space="preserve">أي شيء ألذ من يوم دجن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كأس على الندامى تدار</w:t>
      </w:r>
    </w:p>
    <w:p/>
    <w:p>
      <w:pPr>
        <w:jc w:val="center"/>
      </w:pPr>
      <w:r>
        <w:rPr>
          <w:color w:val="ff0000"/>
        </w:rPr>
        <w:t xml:space="preserve">وقيان كأنهن ظباء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فإذا قلن قالت الأوتار</w:t>
      </w:r>
    </w:p>
    <w:p/>
    <w:p>
      <w:pPr/>
      <w:r>
        <w:rPr/>
        <w:t xml:space="preserve">قال المبرد: سمع العطوي رجلا يحدث عن عمر بن الخطاب رضي الله عنه أن رجلا قال له: إن فلانا قد جمع مالا، فقال عمر رضي الله عنه: فهل جمع أياما؟ فأخذ العطوي هذا المعنى وقال:</w:t>
      </w:r>
    </w:p>
    <w:p/>
    <w:p>
      <w:pPr>
        <w:jc w:val="center"/>
      </w:pPr>
      <w:r>
        <w:rPr>
          <w:color w:val="ff0000"/>
        </w:rPr>
        <w:t xml:space="preserve">أرفه بعيش فتى يغدو على ثقة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الذي قسم الأرزاق يرزقه </w:t>
      </w:r>
    </w:p>
    <w:p/>
    <w:p>
      <w:pPr>
        <w:jc w:val="center"/>
      </w:pPr>
      <w:r>
        <w:rPr>
          <w:color w:val="ff0000"/>
        </w:rPr>
        <w:t xml:space="preserve">فالعرض منه مصون ما يدنسه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والوجه منه جديد ليس يخلقه</w:t>
      </w:r>
    </w:p>
    <w:p/>
    <w:p>
      <w:pPr>
        <w:jc w:val="center"/>
      </w:pPr>
      <w:r>
        <w:rPr>
          <w:color w:val="ff0000"/>
        </w:rPr>
        <w:t xml:space="preserve">جمعت مالا فقل لي هل جمعت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جامع المال أياما تفرقه</w:t>
      </w:r>
    </w:p>
    <w:p/>
    <w:p>
      <w:pPr>
        <w:jc w:val="center"/>
      </w:pPr>
      <w:r>
        <w:rPr>
          <w:color w:val="ff0000"/>
        </w:rPr>
        <w:t xml:space="preserve">والمال عندك مخزون لوارثه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المال مالك إلا حين تنفقه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2026-07-02T05:30:27+03:00</dcterms:created>
  <dcterms:modified xsi:type="dcterms:W3CDTF">2026-07-02T05:30:27+03:00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