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الغريزة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الغريزة
</w:t>
      </w:r>
    </w:p>
    <w:p>
      <w:pPr/>
      <w:r>
        <w:rPr/>
        <w:t xml:space="preserve">ابن الغريزة  كثير بن عبد الله بن مالك التميمي النهشلي، المعروف بابن الغريزة: شاعر أدرك الجاهلية والإسلام، وقال الشعر فيهما. أورد له صاحب الأغاني أبياتا في رثاء جماعة قتلوا في وقعة بالطالقان، وكان قد شهدها معهم، في عهد عمر، أولها: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قال المرزباني: عاش إلى إمرة الحجاج. و’’الغريزة’’ أمه، وكانت سبية من تغلب.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بن مالك بن هبيرة بن صخر بن نهشل بن دارم بن مالك بن حنظلة، يعرف بابن الغريزة النهشلي.</w:t>
      </w:r>
    </w:p>
    <w:p/>
    <w:p>
      <w:pPr/>
      <w:r>
        <w:rPr/>
        <w:t xml:space="preserve">ذكره المرزباني في «معجم الشعراء»، وقال: شاعر مخضرم بقي إلى إمرة الحجاج، وهو الذي يقول في قصيدة يرثي بها عثمان بن عفان- رضي الله عنه-</w:t>
      </w:r>
    </w:p>
    <w:p/>
    <w:p>
      <w:pPr>
        <w:jc w:val="center"/>
      </w:pPr>
      <w:r>
        <w:rPr>
          <w:color w:val="ff0000"/>
        </w:rPr>
        <w:t xml:space="preserve">لعمر أبيك فلا تجز عن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ذهب الخير إلا قليلا</w:t>
      </w:r>
    </w:p>
    <w:p/>
    <w:p>
      <w:pPr>
        <w:jc w:val="center"/>
      </w:pPr>
      <w:r>
        <w:rPr>
          <w:color w:val="ff0000"/>
        </w:rPr>
        <w:t xml:space="preserve">وقد فتن الناس عن دينهم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وخلى ابن عفان شرا طويلا</w:t>
      </w:r>
    </w:p>
    <w:p/>
    <w:p>
      <w:pPr/>
      <w:r>
        <w:rPr/>
        <w:t xml:space="preserve">وأول القصيدة:</w:t>
      </w:r>
    </w:p>
    <w:p/>
    <w:p>
      <w:pPr>
        <w:jc w:val="center"/>
      </w:pPr>
      <w:r>
        <w:rPr>
          <w:color w:val="ff0000"/>
        </w:rPr>
        <w:t xml:space="preserve">نأتك أمامة نأيا طويلا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وحملك الحب عبئا ثقيلا</w:t>
      </w:r>
    </w:p>
    <w:p/>
    <w:p>
      <w:pPr/>
      <w:r>
        <w:rPr/>
        <w:t xml:space="preserve">وقال أبو الفرج الأصبهاني: كان شاعرا مخضرما أدرك الجاهلية والإسلام، وغزا الطالقان في عهد عمر رضي الله عنه مع العباس بن مرداس وأخيه، وأنشد له في ذلك أبياتا منها: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يقول فيها: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أجعل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منيع الجار مرتفع المكان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الغريرة
</w:t>
      </w:r>
    </w:p>
    <w:p>
      <w:pPr/>
      <w:r>
        <w:rPr/>
        <w:t xml:space="preserve">ابن الغريرة كثير بن الغريرة التميمي أحد بني نهشل، والغريرة أمه: شاعر مخضرم أدرك الجاهلية والإسلام وقال الشعر فيهما.</w:t>
      </w:r>
    </w:p>
    <w:p/>
    <w:p>
      <w:pPr/>
      <w:r>
        <w:rPr/>
        <w:t xml:space="preserve">لما بعث عمر بن الخطاب الأقرع بن حابس وأخاه على جيش إلى الطالقان فأصيب من أصحاب ابن الغريرة جماعة، فقال ابن الغريرة يرثيهم ويذكر ذلك اليوم: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مصارع فتية بالجوزجان</w:t>
      </w:r>
    </w:p>
    <w:p/>
    <w:p>
      <w:pPr>
        <w:jc w:val="center"/>
      </w:pPr>
      <w:r>
        <w:rPr>
          <w:color w:val="ff0000"/>
        </w:rPr>
        <w:t xml:space="preserve">إلى القصرين من رستاق خوط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أبادهم هناك الأقرعان</w:t>
      </w:r>
    </w:p>
    <w:p/>
    <w:p>
      <w:pPr>
        <w:jc w:val="center"/>
      </w:pPr>
      <w:r>
        <w:rPr>
          <w:color w:val="ff0000"/>
        </w:rPr>
        <w:t xml:space="preserve">وما بي أن أكون جزعت إلا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حنين القلب للبرق اليماني</w:t>
      </w:r>
    </w:p>
    <w:p/>
    <w:p>
      <w:pPr>
        <w:jc w:val="center"/>
      </w:pPr>
      <w:r>
        <w:rPr>
          <w:color w:val="ff0000"/>
        </w:rPr>
        <w:t xml:space="preserve">ومحبور بأوبتنا يرجي اللـ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ـقاء ولن أراه ولن يراني</w:t>
      </w:r>
    </w:p>
    <w:p/>
    <w:p>
      <w:pPr>
        <w:jc w:val="center"/>
      </w:pPr>
      <w:r>
        <w:rPr>
          <w:color w:val="ff0000"/>
        </w:rPr>
        <w:t xml:space="preserve">ورب أخ أصاب الموت قبلي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بكيت ولو نعيت له بكاني</w:t>
      </w:r>
    </w:p>
    <w:p/>
    <w:p>
      <w:pPr>
        <w:jc w:val="center"/>
      </w:pPr>
      <w:r>
        <w:rPr>
          <w:color w:val="ff0000"/>
        </w:rPr>
        <w:t xml:space="preserve">دعاني دعوة والخيل تردي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أدري أباسمي أم كناني</w:t>
      </w:r>
    </w:p>
    <w:p/>
    <w:p>
      <w:pPr>
        <w:jc w:val="center"/>
      </w:pPr>
      <w:r>
        <w:rPr>
          <w:color w:val="ff0000"/>
        </w:rPr>
        <w:t xml:space="preserve">فكان إجابتي إياه 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عطفت عليه خوار العنان</w:t>
      </w:r>
    </w:p>
    <w:p/>
    <w:p>
      <w:pPr>
        <w:jc w:val="center"/>
      </w:pPr>
      <w:r>
        <w:rPr>
          <w:color w:val="ff0000"/>
        </w:rPr>
        <w:t xml:space="preserve">وأي فتى دعوت وقد تولت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بهن الخيل ذات العنظوان</w:t>
      </w:r>
    </w:p>
    <w:p/>
    <w:p>
      <w:pPr>
        <w:jc w:val="center"/>
      </w:pPr>
      <w:r>
        <w:rPr>
          <w:color w:val="ff0000"/>
        </w:rPr>
        <w:t xml:space="preserve">فإن أهلك فلم أك ذا صدوف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الأقران في الحرب العوان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أحمل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منيع الجار مرتفع المباني</w:t>
      </w:r>
    </w:p>
    <w:p/>
    <w:p>
      <w:pPr>
        <w:jc w:val="center"/>
      </w:pPr>
      <w:r>
        <w:rPr>
          <w:color w:val="ff0000"/>
        </w:rPr>
        <w:t xml:space="preserve">أكارم من يكارمني بمالي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وأرعى ذا القرابة إن رعاني</w:t>
      </w:r>
    </w:p>
    <w:p/>
    <w:p>
      <w:pPr>
        <w:jc w:val="center"/>
      </w:pPr>
      <w:r>
        <w:rPr>
          <w:color w:val="ff0000"/>
        </w:rPr>
        <w:t xml:space="preserve">ويكرمني إذا استبسلت قرني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واقضي واحدا ما قد قضاني</w:t>
      </w:r>
    </w:p>
    <w:p/>
    <w:p>
      <w:pPr>
        <w:jc w:val="center"/>
      </w:pPr>
      <w:r>
        <w:rPr>
          <w:color w:val="ff0000"/>
        </w:rPr>
        <w:t xml:space="preserve">فلا تستبعدوا يومي فإني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سأوشك مرة أن تفقداني</w:t>
      </w:r>
    </w:p>
    <w:p/>
    <w:p>
      <w:pPr>
        <w:jc w:val="center"/>
      </w:pPr>
      <w:r>
        <w:rPr>
          <w:color w:val="ff0000"/>
        </w:rPr>
        <w:t xml:space="preserve">ويدركني الذي لا بد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أشفقت من خوف الجنان</w:t>
      </w:r>
    </w:p>
    <w:p/>
    <w:p>
      <w:pPr>
        <w:jc w:val="center"/>
      </w:pPr>
      <w:r>
        <w:rPr>
          <w:color w:val="ff0000"/>
        </w:rPr>
        <w:t xml:space="preserve">وتبكيني نوائح معولات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نزلن بدار معولة الزمان</w:t>
      </w:r>
    </w:p>
    <w:p/>
    <w:p>
      <w:pPr>
        <w:jc w:val="center"/>
      </w:pPr>
      <w:r>
        <w:rPr>
          <w:color w:val="ff0000"/>
        </w:rPr>
        <w:t xml:space="preserve">حبائس بالعراق منهنهات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سواجي الطرف كالبقر الهجان</w:t>
      </w:r>
    </w:p>
    <w:p/>
    <w:p>
      <w:pPr>
        <w:jc w:val="center"/>
      </w:pPr>
      <w:r>
        <w:rPr>
          <w:color w:val="ff0000"/>
        </w:rPr>
        <w:t xml:space="preserve">أعاذلتي من لوم دعاني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وللرشد المبين فاهدياني</w:t>
      </w:r>
    </w:p>
    <w:p/>
    <w:p>
      <w:pPr>
        <w:jc w:val="center"/>
      </w:pPr>
      <w:r>
        <w:rPr>
          <w:color w:val="ff0000"/>
        </w:rPr>
        <w:t xml:space="preserve">فرد الموت عني إن أتاني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وأبيكما ما تفعلان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2026-05-01T21:03:32+03:00</dcterms:created>
  <dcterms:modified xsi:type="dcterms:W3CDTF">2026-05-01T21:03:32+03:00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