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المعتمد والي دمشق
</w:t>
      </w:r>
    </w:p>
    <w:p>
      <w:pPr>
        <w:jc w:val="start"/>
        <w:bidi/>
      </w:pPr>
      <w:r>
        <w:rPr>
          <w:rFonts w:ascii="arial" w:hAnsi="arial" w:eastAsia="arial" w:cs="arial"/>
          <w:sz w:val="28"/>
          <w:szCs w:val="28"/>
          <w:b w:val="1"/>
          <w:bCs w:val="1"/>
          <w:rtl/>
        </w:rPr>
        <w:t xml:space="preserve">المعتمد والي دمشق
</w:t>
      </w:r>
    </w:p>
    <w:p>
      <w:pPr/>
      <w:r>
        <w:rPr/>
        <w:t xml:space="preserve">المعتمد والي دمشق إبراهيم بن موسى الأمير مبارز الدين العادلي المعروف بالمعتمد والي دمشق، ولد بالموصل وقدم الشام وخدم نائبها فروخشاه بن شاهنشاه وتنقلت به الأحوال، ثم إن العادل ولاه شحنكية دمشق استقلالا فأحسن السيرة وكانت دمشق وأعمالها في ولايته لها حرمة ظاهرة وطالت ولايته، وكان في قلب المعظم منه شحناء لأن العادل كان يأمره أن يتبعه، فلما مات العادل حبسه مدة ولم يظهر عليه شيء فأنزله إلى داره وحجر عليه وبالغ في التشديد عليه، ومات عن ثمانين سنة سنة ثلاث وعشرين وست مائة ولم يؤخذ عليه إلا أنه كان يحبس وينسى فعاقبه الله بذلك.</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2026-07-02T08:30:56+03:00</dcterms:created>
  <dcterms:modified xsi:type="dcterms:W3CDTF">2026-07-02T08:30:56+03:00</dcterms:modified>
</cp:coreProperties>
</file>

<file path=docProps/custom.xml><?xml version="1.0" encoding="utf-8"?>
<Properties xmlns="http://schemas.openxmlformats.org/officeDocument/2006/custom-properties" xmlns:vt="http://schemas.openxmlformats.org/officeDocument/2006/docPropsVTypes"/>
</file>